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747BBD" w14:textId="0C8F9323" w:rsidR="00266CB2" w:rsidRPr="00A90AF1" w:rsidRDefault="00266CB2" w:rsidP="00266CB2">
      <w:pPr>
        <w:rPr>
          <w:sz w:val="22"/>
          <w:szCs w:val="22"/>
        </w:rPr>
      </w:pPr>
      <w:r w:rsidRPr="00A90AF1">
        <w:rPr>
          <w:b/>
          <w:sz w:val="22"/>
          <w:szCs w:val="22"/>
        </w:rPr>
        <w:t>AIDS 2016 Conference in Durban, South Africa</w:t>
      </w:r>
      <w:r w:rsidR="00A90AF1" w:rsidRPr="00A90AF1">
        <w:rPr>
          <w:b/>
          <w:sz w:val="22"/>
          <w:szCs w:val="22"/>
        </w:rPr>
        <w:t>:</w:t>
      </w:r>
      <w:r w:rsidR="00A90AF1">
        <w:rPr>
          <w:sz w:val="22"/>
          <w:szCs w:val="22"/>
        </w:rPr>
        <w:t xml:space="preserve"> </w:t>
      </w:r>
      <w:r>
        <w:rPr>
          <w:b/>
          <w:sz w:val="22"/>
          <w:szCs w:val="22"/>
        </w:rPr>
        <w:t>“Analyzing</w:t>
      </w:r>
      <w:r w:rsidRPr="001E118E">
        <w:rPr>
          <w:b/>
          <w:sz w:val="22"/>
          <w:szCs w:val="22"/>
        </w:rPr>
        <w:t xml:space="preserve"> </w:t>
      </w:r>
      <w:r w:rsidR="00196E46">
        <w:rPr>
          <w:b/>
          <w:sz w:val="22"/>
          <w:szCs w:val="22"/>
        </w:rPr>
        <w:t>Current Funding for</w:t>
      </w:r>
      <w:r>
        <w:rPr>
          <w:b/>
          <w:sz w:val="22"/>
          <w:szCs w:val="22"/>
        </w:rPr>
        <w:t xml:space="preserve"> HIV and TB in South Africa to Improve the </w:t>
      </w:r>
      <w:r w:rsidRPr="001E118E">
        <w:rPr>
          <w:b/>
          <w:sz w:val="22"/>
          <w:szCs w:val="22"/>
        </w:rPr>
        <w:t>Allocative Efficiency of the Response</w:t>
      </w:r>
      <w:r>
        <w:rPr>
          <w:b/>
          <w:sz w:val="22"/>
          <w:szCs w:val="22"/>
        </w:rPr>
        <w:t>”</w:t>
      </w:r>
    </w:p>
    <w:p w14:paraId="1C37A346" w14:textId="77777777" w:rsidR="00266CB2" w:rsidRDefault="00266CB2" w:rsidP="00CF2DD6">
      <w:pPr>
        <w:rPr>
          <w:sz w:val="22"/>
          <w:szCs w:val="22"/>
        </w:rPr>
      </w:pPr>
    </w:p>
    <w:p w14:paraId="497DE291" w14:textId="5AB9A7EE" w:rsidR="00A90AF1" w:rsidRPr="00A90AF1" w:rsidRDefault="00A90AF1" w:rsidP="00CF2DD6">
      <w:pPr>
        <w:rPr>
          <w:sz w:val="22"/>
          <w:szCs w:val="22"/>
          <w:vertAlign w:val="superscript"/>
        </w:rPr>
      </w:pPr>
      <w:r w:rsidRPr="00A90AF1">
        <w:rPr>
          <w:sz w:val="22"/>
          <w:szCs w:val="22"/>
          <w:u w:val="single"/>
        </w:rPr>
        <w:t>T. Guthrie</w:t>
      </w:r>
      <w:r w:rsidRPr="00A90AF1">
        <w:rPr>
          <w:sz w:val="22"/>
          <w:szCs w:val="22"/>
          <w:vertAlign w:val="superscript"/>
        </w:rPr>
        <w:t>1</w:t>
      </w:r>
      <w:r w:rsidRPr="00A90AF1">
        <w:rPr>
          <w:sz w:val="22"/>
          <w:szCs w:val="22"/>
        </w:rPr>
        <w:t>, T. Ryckman</w:t>
      </w:r>
      <w:r w:rsidRPr="00A90AF1">
        <w:rPr>
          <w:sz w:val="22"/>
          <w:szCs w:val="22"/>
          <w:vertAlign w:val="superscript"/>
        </w:rPr>
        <w:t>2</w:t>
      </w:r>
      <w:r w:rsidRPr="00A90AF1">
        <w:rPr>
          <w:sz w:val="22"/>
          <w:szCs w:val="22"/>
        </w:rPr>
        <w:t>, G. Meyer-Rath</w:t>
      </w:r>
      <w:r w:rsidRPr="00A90AF1">
        <w:rPr>
          <w:sz w:val="22"/>
          <w:szCs w:val="22"/>
          <w:vertAlign w:val="superscript"/>
        </w:rPr>
        <w:t>3</w:t>
      </w:r>
      <w:r w:rsidRPr="00A90AF1">
        <w:rPr>
          <w:sz w:val="22"/>
          <w:szCs w:val="22"/>
        </w:rPr>
        <w:t>, E. Kiwango</w:t>
      </w:r>
      <w:r w:rsidRPr="00A90AF1">
        <w:rPr>
          <w:sz w:val="22"/>
          <w:szCs w:val="22"/>
          <w:vertAlign w:val="superscript"/>
        </w:rPr>
        <w:t>4</w:t>
      </w:r>
      <w:r w:rsidRPr="00A90AF1">
        <w:rPr>
          <w:sz w:val="22"/>
          <w:szCs w:val="22"/>
        </w:rPr>
        <w:t>, Y. Pillay</w:t>
      </w:r>
      <w:r w:rsidRPr="00A90AF1">
        <w:rPr>
          <w:sz w:val="22"/>
          <w:szCs w:val="22"/>
          <w:vertAlign w:val="superscript"/>
        </w:rPr>
        <w:t>5</w:t>
      </w:r>
      <w:r w:rsidRPr="00A90AF1">
        <w:rPr>
          <w:sz w:val="22"/>
          <w:szCs w:val="22"/>
        </w:rPr>
        <w:t>, F. Abdullah</w:t>
      </w:r>
      <w:r w:rsidRPr="00A90AF1">
        <w:rPr>
          <w:sz w:val="22"/>
          <w:szCs w:val="22"/>
          <w:vertAlign w:val="superscript"/>
        </w:rPr>
        <w:t>6</w:t>
      </w:r>
      <w:r w:rsidRPr="00A90AF1">
        <w:rPr>
          <w:sz w:val="22"/>
          <w:szCs w:val="22"/>
        </w:rPr>
        <w:t>, S. Soe-Lin</w:t>
      </w:r>
      <w:r w:rsidRPr="00A90AF1">
        <w:rPr>
          <w:sz w:val="22"/>
          <w:szCs w:val="22"/>
          <w:vertAlign w:val="superscript"/>
        </w:rPr>
        <w:t>2</w:t>
      </w:r>
      <w:r w:rsidRPr="00A90AF1">
        <w:rPr>
          <w:sz w:val="22"/>
          <w:szCs w:val="22"/>
        </w:rPr>
        <w:t>, S. Heung</w:t>
      </w:r>
      <w:r w:rsidRPr="00A90AF1">
        <w:rPr>
          <w:sz w:val="22"/>
          <w:szCs w:val="22"/>
          <w:vertAlign w:val="superscript"/>
        </w:rPr>
        <w:t>2</w:t>
      </w:r>
      <w:r w:rsidRPr="00A90AF1">
        <w:rPr>
          <w:sz w:val="22"/>
          <w:szCs w:val="22"/>
        </w:rPr>
        <w:t>, R. Hecht</w:t>
      </w:r>
      <w:r w:rsidRPr="00A90AF1">
        <w:rPr>
          <w:sz w:val="22"/>
          <w:szCs w:val="22"/>
          <w:vertAlign w:val="superscript"/>
        </w:rPr>
        <w:t>2</w:t>
      </w:r>
    </w:p>
    <w:p w14:paraId="68E65630" w14:textId="77777777" w:rsidR="00A90AF1" w:rsidRPr="00A90AF1" w:rsidRDefault="00A90AF1" w:rsidP="00A90AF1">
      <w:pPr>
        <w:rPr>
          <w:sz w:val="16"/>
          <w:szCs w:val="16"/>
        </w:rPr>
      </w:pPr>
      <w:r w:rsidRPr="00A90AF1">
        <w:rPr>
          <w:sz w:val="16"/>
          <w:szCs w:val="16"/>
          <w:vertAlign w:val="superscript"/>
        </w:rPr>
        <w:t>1</w:t>
      </w:r>
      <w:r w:rsidRPr="00A90AF1">
        <w:rPr>
          <w:sz w:val="16"/>
          <w:szCs w:val="16"/>
        </w:rPr>
        <w:t>Independent consultant, Cape Town, South Africa, </w:t>
      </w:r>
      <w:r w:rsidRPr="00A90AF1">
        <w:rPr>
          <w:sz w:val="16"/>
          <w:szCs w:val="16"/>
          <w:vertAlign w:val="superscript"/>
        </w:rPr>
        <w:t>2</w:t>
      </w:r>
      <w:r w:rsidRPr="00A90AF1">
        <w:rPr>
          <w:sz w:val="16"/>
          <w:szCs w:val="16"/>
        </w:rPr>
        <w:t>Results for Development Institute, Washington, D.C., United States, </w:t>
      </w:r>
      <w:r w:rsidRPr="00A90AF1">
        <w:rPr>
          <w:sz w:val="16"/>
          <w:szCs w:val="16"/>
          <w:vertAlign w:val="superscript"/>
        </w:rPr>
        <w:t>3</w:t>
      </w:r>
      <w:r w:rsidRPr="00A90AF1">
        <w:rPr>
          <w:sz w:val="16"/>
          <w:szCs w:val="16"/>
        </w:rPr>
        <w:t>HE2RO, Johannesburg, South Africa, </w:t>
      </w:r>
      <w:r w:rsidRPr="00A90AF1">
        <w:rPr>
          <w:sz w:val="16"/>
          <w:szCs w:val="16"/>
          <w:vertAlign w:val="superscript"/>
        </w:rPr>
        <w:t>4</w:t>
      </w:r>
      <w:r w:rsidRPr="00A90AF1">
        <w:rPr>
          <w:sz w:val="16"/>
          <w:szCs w:val="16"/>
        </w:rPr>
        <w:t>UNAIDS, Pretoria, South Africa, </w:t>
      </w:r>
      <w:r w:rsidRPr="00A90AF1">
        <w:rPr>
          <w:sz w:val="16"/>
          <w:szCs w:val="16"/>
          <w:vertAlign w:val="superscript"/>
        </w:rPr>
        <w:t>5</w:t>
      </w:r>
      <w:r w:rsidRPr="00A90AF1">
        <w:rPr>
          <w:sz w:val="16"/>
          <w:szCs w:val="16"/>
        </w:rPr>
        <w:t>National Department of Health, Pretoria, South Africa, </w:t>
      </w:r>
      <w:r w:rsidRPr="00A90AF1">
        <w:rPr>
          <w:sz w:val="16"/>
          <w:szCs w:val="16"/>
          <w:vertAlign w:val="superscript"/>
        </w:rPr>
        <w:t>6</w:t>
      </w:r>
      <w:r w:rsidRPr="00A90AF1">
        <w:rPr>
          <w:sz w:val="16"/>
          <w:szCs w:val="16"/>
        </w:rPr>
        <w:t>South African National AIDS Council, Pretoria, South Africa</w:t>
      </w:r>
    </w:p>
    <w:p w14:paraId="51DF5FF2" w14:textId="77777777" w:rsidR="00A90AF1" w:rsidRDefault="00A90AF1" w:rsidP="00CF2DD6">
      <w:pPr>
        <w:rPr>
          <w:sz w:val="22"/>
          <w:szCs w:val="22"/>
          <w:lang w:val="en-ZA"/>
        </w:rPr>
      </w:pPr>
    </w:p>
    <w:p w14:paraId="167A496A" w14:textId="03864A5C" w:rsidR="00266CB2" w:rsidRPr="00CF2DD6" w:rsidRDefault="00CF2DD6" w:rsidP="00CF2DD6">
      <w:pPr>
        <w:rPr>
          <w:sz w:val="22"/>
          <w:szCs w:val="22"/>
          <w:lang w:val="en-ZA"/>
        </w:rPr>
      </w:pPr>
      <w:r>
        <w:rPr>
          <w:sz w:val="22"/>
          <w:szCs w:val="22"/>
          <w:lang w:val="en-ZA"/>
        </w:rPr>
        <w:t xml:space="preserve">Abstract category: E51 </w:t>
      </w:r>
      <w:r w:rsidRPr="00CF2DD6">
        <w:rPr>
          <w:sz w:val="22"/>
          <w:szCs w:val="22"/>
          <w:lang w:val="en-ZA"/>
        </w:rPr>
        <w:t>Sustainability of financing and programmes of national AIDS programmes and responses</w:t>
      </w:r>
    </w:p>
    <w:p w14:paraId="6C5F21F3" w14:textId="77777777" w:rsidR="00266CB2" w:rsidRPr="00266CB2" w:rsidRDefault="00266CB2" w:rsidP="00266CB2">
      <w:pPr>
        <w:rPr>
          <w:sz w:val="22"/>
          <w:szCs w:val="22"/>
        </w:rPr>
      </w:pPr>
      <w:r w:rsidRPr="00266CB2">
        <w:rPr>
          <w:sz w:val="22"/>
          <w:szCs w:val="22"/>
        </w:rPr>
        <w:t>Word count (abstract text only): 350</w:t>
      </w:r>
    </w:p>
    <w:p w14:paraId="7616A3F2" w14:textId="77777777" w:rsidR="00CF2DD6" w:rsidRDefault="00CF2DD6" w:rsidP="00CF2DD6">
      <w:pPr>
        <w:rPr>
          <w:sz w:val="22"/>
          <w:szCs w:val="22"/>
          <w:u w:val="single"/>
          <w:lang w:val="en-ZA"/>
        </w:rPr>
      </w:pPr>
    </w:p>
    <w:p w14:paraId="5F8FBDAE" w14:textId="77777777" w:rsidR="00CF2DD6" w:rsidRPr="00ED18E5" w:rsidRDefault="00CF2DD6" w:rsidP="00CF2DD6">
      <w:pPr>
        <w:rPr>
          <w:sz w:val="22"/>
          <w:szCs w:val="22"/>
          <w:lang w:val="en-ZA"/>
        </w:rPr>
      </w:pPr>
      <w:r w:rsidRPr="00ED18E5">
        <w:rPr>
          <w:sz w:val="22"/>
          <w:szCs w:val="22"/>
          <w:u w:val="single"/>
          <w:lang w:val="en-ZA"/>
        </w:rPr>
        <w:t>Background</w:t>
      </w:r>
      <w:r w:rsidRPr="00ED18E5">
        <w:rPr>
          <w:sz w:val="22"/>
          <w:szCs w:val="22"/>
          <w:lang w:val="en-ZA"/>
        </w:rPr>
        <w:t xml:space="preserve">: </w:t>
      </w:r>
    </w:p>
    <w:p w14:paraId="286C99B9" w14:textId="53CDC8C6" w:rsidR="00CF2DD6" w:rsidRDefault="00CF2DD6" w:rsidP="00CF2DD6">
      <w:pPr>
        <w:rPr>
          <w:sz w:val="22"/>
          <w:szCs w:val="22"/>
          <w:lang w:val="en-ZA"/>
        </w:rPr>
      </w:pPr>
      <w:r w:rsidRPr="00ED18E5">
        <w:rPr>
          <w:sz w:val="22"/>
          <w:szCs w:val="22"/>
          <w:lang w:val="en-ZA"/>
        </w:rPr>
        <w:t>The South African government’s increasing allocation of resources for HIV requires substantial financial planning with development partners. To assess past allocative efficiency</w:t>
      </w:r>
      <w:r w:rsidR="0073139E">
        <w:rPr>
          <w:sz w:val="22"/>
          <w:szCs w:val="22"/>
          <w:lang w:val="en-ZA"/>
        </w:rPr>
        <w:t xml:space="preserve"> </w:t>
      </w:r>
      <w:r w:rsidRPr="00ED18E5">
        <w:rPr>
          <w:sz w:val="22"/>
          <w:szCs w:val="22"/>
          <w:lang w:val="en-ZA"/>
        </w:rPr>
        <w:t xml:space="preserve">and enable more evidence-based joint planning, the government of South Africa and UNAIDS undertook an Investment Case to jointly assess past spending and determine the most impactful future allocations across </w:t>
      </w:r>
      <w:r w:rsidR="00695D7F">
        <w:rPr>
          <w:sz w:val="22"/>
          <w:szCs w:val="22"/>
          <w:lang w:val="en-ZA"/>
        </w:rPr>
        <w:t xml:space="preserve">ten </w:t>
      </w:r>
      <w:r w:rsidR="000923D5">
        <w:rPr>
          <w:sz w:val="22"/>
          <w:szCs w:val="22"/>
          <w:lang w:val="en-ZA"/>
        </w:rPr>
        <w:t>interventions.</w:t>
      </w:r>
    </w:p>
    <w:p w14:paraId="63BE0D39" w14:textId="77777777" w:rsidR="00CF2DD6" w:rsidRPr="00ED18E5" w:rsidRDefault="00CF2DD6" w:rsidP="00CF2DD6">
      <w:pPr>
        <w:rPr>
          <w:sz w:val="22"/>
          <w:szCs w:val="22"/>
          <w:lang w:val="en-ZA"/>
        </w:rPr>
      </w:pPr>
    </w:p>
    <w:p w14:paraId="0E0B3ABA" w14:textId="77777777" w:rsidR="00CF2DD6" w:rsidRPr="00ED18E5" w:rsidRDefault="00CF2DD6" w:rsidP="00CF2DD6">
      <w:pPr>
        <w:rPr>
          <w:sz w:val="22"/>
          <w:szCs w:val="22"/>
          <w:lang w:val="en-ZA"/>
        </w:rPr>
      </w:pPr>
      <w:r w:rsidRPr="00ED18E5">
        <w:rPr>
          <w:sz w:val="22"/>
          <w:szCs w:val="22"/>
          <w:u w:val="single"/>
          <w:lang w:val="en-ZA"/>
        </w:rPr>
        <w:t>Description</w:t>
      </w:r>
      <w:r w:rsidRPr="00ED18E5">
        <w:rPr>
          <w:sz w:val="22"/>
          <w:szCs w:val="22"/>
          <w:lang w:val="en-ZA"/>
        </w:rPr>
        <w:t xml:space="preserve">: </w:t>
      </w:r>
    </w:p>
    <w:p w14:paraId="5FD8ABCA" w14:textId="6F1B3EE3" w:rsidR="00CF2DD6" w:rsidRDefault="00CF2DD6" w:rsidP="00CF2DD6">
      <w:pPr>
        <w:rPr>
          <w:sz w:val="22"/>
          <w:szCs w:val="22"/>
          <w:lang w:val="en-ZA"/>
        </w:rPr>
      </w:pPr>
      <w:r w:rsidRPr="00ED18E5">
        <w:rPr>
          <w:sz w:val="22"/>
          <w:szCs w:val="22"/>
          <w:lang w:val="en-ZA"/>
        </w:rPr>
        <w:t xml:space="preserve">As part of the Investment Case, we conducted an analysis of HIV and TB spending in South Africa </w:t>
      </w:r>
      <w:r w:rsidR="00846BC6">
        <w:rPr>
          <w:sz w:val="22"/>
          <w:szCs w:val="22"/>
          <w:lang w:val="en-ZA"/>
        </w:rPr>
        <w:t>by</w:t>
      </w:r>
      <w:r w:rsidRPr="00ED18E5">
        <w:rPr>
          <w:sz w:val="22"/>
          <w:szCs w:val="22"/>
          <w:lang w:val="en-ZA"/>
        </w:rPr>
        <w:t xml:space="preserve"> the government, PEPFAR, and the Global Fund. This analysis built on ear</w:t>
      </w:r>
      <w:r w:rsidR="000206C2">
        <w:rPr>
          <w:sz w:val="22"/>
          <w:szCs w:val="22"/>
          <w:lang w:val="en-ZA"/>
        </w:rPr>
        <w:t>lier exercises to map and analyz</w:t>
      </w:r>
      <w:r w:rsidRPr="00ED18E5">
        <w:rPr>
          <w:sz w:val="22"/>
          <w:szCs w:val="22"/>
          <w:lang w:val="en-ZA"/>
        </w:rPr>
        <w:t>e PEPFAR financing.  We undertook the analysis using public</w:t>
      </w:r>
      <w:r w:rsidR="00846BC6">
        <w:rPr>
          <w:sz w:val="22"/>
          <w:szCs w:val="22"/>
          <w:lang w:val="en-ZA"/>
        </w:rPr>
        <w:t>ly available</w:t>
      </w:r>
      <w:r w:rsidRPr="00ED18E5">
        <w:rPr>
          <w:sz w:val="22"/>
          <w:szCs w:val="22"/>
          <w:lang w:val="en-ZA"/>
        </w:rPr>
        <w:t xml:space="preserve"> financial data</w:t>
      </w:r>
      <w:r>
        <w:rPr>
          <w:sz w:val="22"/>
          <w:szCs w:val="22"/>
          <w:lang w:val="en-ZA"/>
        </w:rPr>
        <w:t xml:space="preserve"> </w:t>
      </w:r>
      <w:r w:rsidRPr="00ED18E5">
        <w:rPr>
          <w:sz w:val="22"/>
          <w:szCs w:val="22"/>
          <w:lang w:val="en-ZA"/>
        </w:rPr>
        <w:t xml:space="preserve">to ensure replicability and compatibility going forward. Findings were compared against the Investment Case’s proposed optimal mix of </w:t>
      </w:r>
      <w:r w:rsidR="00846BC6">
        <w:rPr>
          <w:sz w:val="22"/>
          <w:szCs w:val="22"/>
          <w:lang w:val="en-ZA"/>
        </w:rPr>
        <w:t xml:space="preserve">cost-effective </w:t>
      </w:r>
      <w:r w:rsidRPr="00ED18E5">
        <w:rPr>
          <w:sz w:val="22"/>
          <w:szCs w:val="22"/>
          <w:lang w:val="en-ZA"/>
        </w:rPr>
        <w:t>interventions.</w:t>
      </w:r>
    </w:p>
    <w:p w14:paraId="0D0E2FFB" w14:textId="77777777" w:rsidR="00CF2DD6" w:rsidRPr="00ED18E5" w:rsidRDefault="00CF2DD6" w:rsidP="00CF2DD6">
      <w:pPr>
        <w:rPr>
          <w:sz w:val="22"/>
          <w:szCs w:val="22"/>
          <w:lang w:val="en-ZA"/>
        </w:rPr>
      </w:pPr>
    </w:p>
    <w:p w14:paraId="2D7D3975" w14:textId="77777777" w:rsidR="00CF2DD6" w:rsidRPr="00ED18E5" w:rsidRDefault="00CF2DD6" w:rsidP="00CF2DD6">
      <w:pPr>
        <w:rPr>
          <w:sz w:val="22"/>
          <w:szCs w:val="22"/>
          <w:lang w:val="en-ZA"/>
        </w:rPr>
      </w:pPr>
      <w:r w:rsidRPr="00ED18E5">
        <w:rPr>
          <w:sz w:val="22"/>
          <w:szCs w:val="22"/>
          <w:u w:val="single"/>
          <w:lang w:val="en-ZA"/>
        </w:rPr>
        <w:t>Lessons learned</w:t>
      </w:r>
      <w:r w:rsidRPr="00ED18E5">
        <w:rPr>
          <w:sz w:val="22"/>
          <w:szCs w:val="22"/>
          <w:lang w:val="en-ZA"/>
        </w:rPr>
        <w:t xml:space="preserve">: </w:t>
      </w:r>
    </w:p>
    <w:p w14:paraId="38120716" w14:textId="60CDFF8C" w:rsidR="00CF2DD6" w:rsidRDefault="00CF2DD6" w:rsidP="00CF2DD6">
      <w:pPr>
        <w:rPr>
          <w:sz w:val="22"/>
          <w:szCs w:val="22"/>
        </w:rPr>
      </w:pPr>
      <w:r w:rsidRPr="00ED18E5">
        <w:rPr>
          <w:sz w:val="22"/>
          <w:szCs w:val="22"/>
        </w:rPr>
        <w:t xml:space="preserve">The tracking provides an innovative approach to consolidating </w:t>
      </w:r>
      <w:r w:rsidR="00846BC6">
        <w:rPr>
          <w:sz w:val="22"/>
          <w:szCs w:val="22"/>
        </w:rPr>
        <w:t xml:space="preserve">data from domestic and international funders </w:t>
      </w:r>
      <w:r w:rsidRPr="00ED18E5">
        <w:rPr>
          <w:sz w:val="22"/>
          <w:szCs w:val="22"/>
        </w:rPr>
        <w:t xml:space="preserve">into a database </w:t>
      </w:r>
      <w:r w:rsidR="00695D7F">
        <w:rPr>
          <w:sz w:val="22"/>
          <w:szCs w:val="22"/>
        </w:rPr>
        <w:t>compatible with</w:t>
      </w:r>
      <w:r w:rsidRPr="00ED18E5">
        <w:rPr>
          <w:sz w:val="22"/>
          <w:szCs w:val="22"/>
        </w:rPr>
        <w:t xml:space="preserve"> public finance </w:t>
      </w:r>
      <w:r w:rsidR="00695D7F">
        <w:rPr>
          <w:sz w:val="22"/>
          <w:szCs w:val="22"/>
        </w:rPr>
        <w:t>data</w:t>
      </w:r>
      <w:r w:rsidRPr="00ED18E5">
        <w:rPr>
          <w:sz w:val="22"/>
          <w:szCs w:val="22"/>
        </w:rPr>
        <w:t xml:space="preserve">, potentially </w:t>
      </w:r>
      <w:r>
        <w:rPr>
          <w:sz w:val="22"/>
          <w:szCs w:val="22"/>
        </w:rPr>
        <w:t>enabling</w:t>
      </w:r>
      <w:r w:rsidRPr="00ED18E5">
        <w:rPr>
          <w:sz w:val="22"/>
          <w:szCs w:val="22"/>
        </w:rPr>
        <w:t xml:space="preserve"> routinizable and real-time analysis for </w:t>
      </w:r>
      <w:r w:rsidR="00846BC6">
        <w:rPr>
          <w:sz w:val="22"/>
          <w:szCs w:val="22"/>
        </w:rPr>
        <w:t>use by the government</w:t>
      </w:r>
      <w:r w:rsidRPr="00ED18E5">
        <w:rPr>
          <w:sz w:val="22"/>
          <w:szCs w:val="22"/>
        </w:rPr>
        <w:t xml:space="preserve"> and partners</w:t>
      </w:r>
      <w:r w:rsidR="00846BC6">
        <w:rPr>
          <w:sz w:val="22"/>
          <w:szCs w:val="22"/>
        </w:rPr>
        <w:t>.</w:t>
      </w:r>
    </w:p>
    <w:p w14:paraId="745375B7" w14:textId="77777777" w:rsidR="00CF2DD6" w:rsidRDefault="00CF2DD6" w:rsidP="00CF2DD6">
      <w:pPr>
        <w:rPr>
          <w:sz w:val="22"/>
          <w:szCs w:val="22"/>
        </w:rPr>
      </w:pPr>
    </w:p>
    <w:p w14:paraId="603D16B1" w14:textId="23F67CDB" w:rsidR="00CF2DD6" w:rsidRDefault="00CF2DD6" w:rsidP="00CF2DD6">
      <w:pPr>
        <w:rPr>
          <w:sz w:val="22"/>
          <w:szCs w:val="22"/>
        </w:rPr>
      </w:pPr>
      <w:r w:rsidRPr="00ED18E5">
        <w:rPr>
          <w:sz w:val="22"/>
          <w:szCs w:val="22"/>
        </w:rPr>
        <w:t>Total HIV and TB spending in South Africa steadily increased from R17.4 billion in 2011/12 to R22.1 billion in 2013/14. The government accounted for the largest share</w:t>
      </w:r>
      <w:r w:rsidR="00C62475">
        <w:rPr>
          <w:sz w:val="22"/>
          <w:szCs w:val="22"/>
        </w:rPr>
        <w:t xml:space="preserve"> </w:t>
      </w:r>
      <w:r w:rsidRPr="00ED18E5">
        <w:rPr>
          <w:sz w:val="22"/>
          <w:szCs w:val="22"/>
        </w:rPr>
        <w:t xml:space="preserve">(80%), followed by PEPFAR (17%) and the Global Fund (3%). The government’s expenditures steadily increased even as the South African economy declined and other public expenditures dropped. PEPFAR’s contribution decreased over time, </w:t>
      </w:r>
      <w:r w:rsidR="00C62475">
        <w:rPr>
          <w:sz w:val="22"/>
          <w:szCs w:val="22"/>
        </w:rPr>
        <w:t>while the Global Fund contribution increased.</w:t>
      </w:r>
    </w:p>
    <w:p w14:paraId="40D7DCE6" w14:textId="77777777" w:rsidR="00CF2DD6" w:rsidRPr="00ED18E5" w:rsidRDefault="00CF2DD6" w:rsidP="00CF2DD6">
      <w:pPr>
        <w:rPr>
          <w:sz w:val="22"/>
          <w:szCs w:val="22"/>
        </w:rPr>
      </w:pPr>
    </w:p>
    <w:p w14:paraId="67273678" w14:textId="1E2262D0" w:rsidR="00CF2DD6" w:rsidRDefault="00CF2DD6" w:rsidP="00CF2DD6">
      <w:pPr>
        <w:rPr>
          <w:sz w:val="22"/>
          <w:szCs w:val="22"/>
        </w:rPr>
      </w:pPr>
      <w:r w:rsidRPr="00ED18E5">
        <w:rPr>
          <w:sz w:val="22"/>
          <w:szCs w:val="22"/>
        </w:rPr>
        <w:t xml:space="preserve">A comparison of expenditures against the Investment Case’s proposed optimal mix found that South Africa’s HIV response was </w:t>
      </w:r>
      <w:r>
        <w:rPr>
          <w:sz w:val="22"/>
          <w:szCs w:val="22"/>
        </w:rPr>
        <w:t>allocatively efficient. O</w:t>
      </w:r>
      <w:r w:rsidR="0073139E">
        <w:rPr>
          <w:sz w:val="22"/>
          <w:szCs w:val="22"/>
        </w:rPr>
        <w:t>nly 14% of expenditures were for</w:t>
      </w:r>
      <w:r w:rsidRPr="00ED18E5">
        <w:rPr>
          <w:sz w:val="22"/>
          <w:szCs w:val="22"/>
        </w:rPr>
        <w:t xml:space="preserve"> interventions</w:t>
      </w:r>
      <w:r w:rsidR="00C62475">
        <w:rPr>
          <w:sz w:val="22"/>
          <w:szCs w:val="22"/>
        </w:rPr>
        <w:t xml:space="preserve"> not found to be </w:t>
      </w:r>
      <w:r w:rsidR="0073139E">
        <w:rPr>
          <w:sz w:val="22"/>
          <w:szCs w:val="22"/>
        </w:rPr>
        <w:t>cost-</w:t>
      </w:r>
      <w:r w:rsidR="00C62475">
        <w:rPr>
          <w:sz w:val="22"/>
          <w:szCs w:val="22"/>
        </w:rPr>
        <w:t>effective in the evidence review</w:t>
      </w:r>
      <w:r w:rsidRPr="00ED18E5">
        <w:rPr>
          <w:sz w:val="22"/>
          <w:szCs w:val="22"/>
        </w:rPr>
        <w:t>, but these could be considered important</w:t>
      </w:r>
      <w:r>
        <w:rPr>
          <w:sz w:val="22"/>
          <w:szCs w:val="22"/>
        </w:rPr>
        <w:t xml:space="preserve"> programme or social enablers</w:t>
      </w:r>
      <w:r w:rsidR="000923D5">
        <w:rPr>
          <w:sz w:val="22"/>
          <w:szCs w:val="22"/>
        </w:rPr>
        <w:t>.</w:t>
      </w:r>
    </w:p>
    <w:p w14:paraId="3442414B" w14:textId="77777777" w:rsidR="00CF2DD6" w:rsidRDefault="00CF2DD6" w:rsidP="00CF2DD6">
      <w:pPr>
        <w:rPr>
          <w:sz w:val="22"/>
          <w:szCs w:val="22"/>
        </w:rPr>
      </w:pPr>
    </w:p>
    <w:p w14:paraId="6CCF96A3" w14:textId="36D69BEF" w:rsidR="00CF2DD6" w:rsidRPr="00700BA4" w:rsidRDefault="00CF2DD6" w:rsidP="00CF2DD6">
      <w:pPr>
        <w:rPr>
          <w:sz w:val="22"/>
          <w:szCs w:val="22"/>
          <w:u w:val="single"/>
          <w:lang w:val="en-ZA"/>
        </w:rPr>
      </w:pPr>
      <w:r w:rsidRPr="00ED18E5">
        <w:rPr>
          <w:sz w:val="22"/>
          <w:szCs w:val="22"/>
          <w:u w:val="single"/>
          <w:lang w:val="en-ZA"/>
        </w:rPr>
        <w:t>Conclusion and Next Steps:</w:t>
      </w:r>
      <w:bookmarkStart w:id="0" w:name="_GoBack"/>
      <w:bookmarkEnd w:id="0"/>
    </w:p>
    <w:p w14:paraId="13F6E8A4" w14:textId="4B18B144" w:rsidR="00CF2DD6" w:rsidRPr="00ED18E5" w:rsidRDefault="00CF2DD6" w:rsidP="00CF2DD6">
      <w:pPr>
        <w:rPr>
          <w:sz w:val="22"/>
          <w:szCs w:val="22"/>
        </w:rPr>
      </w:pPr>
      <w:r w:rsidRPr="00ED18E5">
        <w:rPr>
          <w:sz w:val="22"/>
          <w:szCs w:val="22"/>
        </w:rPr>
        <w:t>This exercise represents a first attempt at routinizing joint expenditure analysis for HIV and TB in South Africa. It provides a model that can be used going forward in South Africa and tailored for use in other countries.  The findings of the Investment Case were used to improve the efficiency of allocations in the government’s 2015/16 budget. We are now working to institutionalize this approach within the government’s systems in conjunction wi</w:t>
      </w:r>
      <w:r w:rsidR="0073139E">
        <w:rPr>
          <w:sz w:val="22"/>
          <w:szCs w:val="22"/>
        </w:rPr>
        <w:t>th the System of Health Accounts</w:t>
      </w:r>
      <w:r w:rsidRPr="00ED18E5">
        <w:rPr>
          <w:sz w:val="22"/>
          <w:szCs w:val="22"/>
        </w:rPr>
        <w:t xml:space="preserve">, to </w:t>
      </w:r>
      <w:r w:rsidR="0073139E">
        <w:rPr>
          <w:sz w:val="22"/>
          <w:szCs w:val="22"/>
        </w:rPr>
        <w:t>enable</w:t>
      </w:r>
      <w:r w:rsidRPr="00ED18E5">
        <w:rPr>
          <w:sz w:val="22"/>
          <w:szCs w:val="22"/>
        </w:rPr>
        <w:t xml:space="preserve"> improve</w:t>
      </w:r>
      <w:r w:rsidR="0073139E">
        <w:rPr>
          <w:sz w:val="22"/>
          <w:szCs w:val="22"/>
        </w:rPr>
        <w:t>d evidence-based joint planning.</w:t>
      </w:r>
    </w:p>
    <w:p w14:paraId="76F09FAD" w14:textId="34FA4D2C" w:rsidR="002B2C88" w:rsidRPr="00ED18E5" w:rsidRDefault="00164987">
      <w:pPr>
        <w:rPr>
          <w:sz w:val="22"/>
          <w:szCs w:val="22"/>
        </w:rPr>
      </w:pPr>
      <w:r w:rsidRPr="00ED18E5">
        <w:rPr>
          <w:sz w:val="22"/>
          <w:szCs w:val="22"/>
        </w:rPr>
        <w:t xml:space="preserve"> </w:t>
      </w:r>
    </w:p>
    <w:sectPr w:rsidR="002B2C88" w:rsidRPr="00ED18E5" w:rsidSect="00CF2DD6">
      <w:pgSz w:w="11900" w:h="16840"/>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FDFB098" w15:done="0"/>
  <w15:commentEx w15:paraId="3539952A" w15:done="0"/>
  <w15:commentEx w15:paraId="77A8F580" w15:done="0"/>
  <w15:commentEx w15:paraId="77CB653C" w15:paraIdParent="77A8F580" w15:done="0"/>
  <w15:commentEx w15:paraId="6F5D065C" w15:done="0"/>
  <w15:commentEx w15:paraId="2F3DF7F6" w15:done="0"/>
  <w15:commentEx w15:paraId="4DEBD742" w15:paraIdParent="2F3DF7F6" w15:done="0"/>
  <w15:commentEx w15:paraId="6748CA0A" w15:paraIdParent="2F3DF7F6"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C9D7B9" w14:textId="77777777" w:rsidR="00846BC6" w:rsidRDefault="00846BC6" w:rsidP="00E1296D">
      <w:r>
        <w:separator/>
      </w:r>
    </w:p>
  </w:endnote>
  <w:endnote w:type="continuationSeparator" w:id="0">
    <w:p w14:paraId="120B77E6" w14:textId="77777777" w:rsidR="00846BC6" w:rsidRDefault="00846BC6" w:rsidP="00E12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355639" w14:textId="77777777" w:rsidR="00846BC6" w:rsidRDefault="00846BC6" w:rsidP="00E1296D">
      <w:r>
        <w:separator/>
      </w:r>
    </w:p>
  </w:footnote>
  <w:footnote w:type="continuationSeparator" w:id="0">
    <w:p w14:paraId="5C1506EB" w14:textId="77777777" w:rsidR="00846BC6" w:rsidRDefault="00846BC6" w:rsidP="00E1296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E37BB5"/>
    <w:multiLevelType w:val="multilevel"/>
    <w:tmpl w:val="4DF874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heresa Ryckman">
    <w15:presenceInfo w15:providerId="AD" w15:userId="S-1-5-21-90463255-3433997367-1419755012-14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ADA"/>
    <w:rsid w:val="000206C2"/>
    <w:rsid w:val="00045D1F"/>
    <w:rsid w:val="000510A2"/>
    <w:rsid w:val="000923D5"/>
    <w:rsid w:val="000E3E48"/>
    <w:rsid w:val="000F778A"/>
    <w:rsid w:val="00164987"/>
    <w:rsid w:val="0019010D"/>
    <w:rsid w:val="00196E46"/>
    <w:rsid w:val="001E118E"/>
    <w:rsid w:val="00261BEE"/>
    <w:rsid w:val="00266CB2"/>
    <w:rsid w:val="0028745A"/>
    <w:rsid w:val="002A24F7"/>
    <w:rsid w:val="002B2C88"/>
    <w:rsid w:val="00300E83"/>
    <w:rsid w:val="003133A4"/>
    <w:rsid w:val="00323027"/>
    <w:rsid w:val="003E427F"/>
    <w:rsid w:val="003E66F6"/>
    <w:rsid w:val="00401B36"/>
    <w:rsid w:val="00424E01"/>
    <w:rsid w:val="00436010"/>
    <w:rsid w:val="004D76CF"/>
    <w:rsid w:val="0057240D"/>
    <w:rsid w:val="00581F9F"/>
    <w:rsid w:val="00584D45"/>
    <w:rsid w:val="005914B6"/>
    <w:rsid w:val="00595396"/>
    <w:rsid w:val="005A1E32"/>
    <w:rsid w:val="005B421D"/>
    <w:rsid w:val="005B70AD"/>
    <w:rsid w:val="0065572C"/>
    <w:rsid w:val="00695D7F"/>
    <w:rsid w:val="006E3434"/>
    <w:rsid w:val="00700BA4"/>
    <w:rsid w:val="0073139E"/>
    <w:rsid w:val="00756574"/>
    <w:rsid w:val="00757FF3"/>
    <w:rsid w:val="007B4C8C"/>
    <w:rsid w:val="00800FE7"/>
    <w:rsid w:val="00811A5E"/>
    <w:rsid w:val="00826BBC"/>
    <w:rsid w:val="00835956"/>
    <w:rsid w:val="00846BC6"/>
    <w:rsid w:val="00866036"/>
    <w:rsid w:val="008E2EC5"/>
    <w:rsid w:val="009435C9"/>
    <w:rsid w:val="0094503F"/>
    <w:rsid w:val="00984322"/>
    <w:rsid w:val="009962FA"/>
    <w:rsid w:val="009B5665"/>
    <w:rsid w:val="00A33B02"/>
    <w:rsid w:val="00A432F3"/>
    <w:rsid w:val="00A870C1"/>
    <w:rsid w:val="00A90AF1"/>
    <w:rsid w:val="00AA661F"/>
    <w:rsid w:val="00AB020C"/>
    <w:rsid w:val="00AC5AD9"/>
    <w:rsid w:val="00AE66F7"/>
    <w:rsid w:val="00AF2471"/>
    <w:rsid w:val="00B1261F"/>
    <w:rsid w:val="00B21035"/>
    <w:rsid w:val="00B305ED"/>
    <w:rsid w:val="00B448F9"/>
    <w:rsid w:val="00BB716E"/>
    <w:rsid w:val="00BC70AC"/>
    <w:rsid w:val="00C41088"/>
    <w:rsid w:val="00C62475"/>
    <w:rsid w:val="00CE33D7"/>
    <w:rsid w:val="00CF2DD6"/>
    <w:rsid w:val="00CF5C0F"/>
    <w:rsid w:val="00D079CF"/>
    <w:rsid w:val="00D12DA8"/>
    <w:rsid w:val="00D17027"/>
    <w:rsid w:val="00D7515C"/>
    <w:rsid w:val="00DB02AC"/>
    <w:rsid w:val="00E1296D"/>
    <w:rsid w:val="00E1785A"/>
    <w:rsid w:val="00E31F93"/>
    <w:rsid w:val="00E47ADA"/>
    <w:rsid w:val="00E611E3"/>
    <w:rsid w:val="00E92C62"/>
    <w:rsid w:val="00E953B5"/>
    <w:rsid w:val="00EB3518"/>
    <w:rsid w:val="00ED18E5"/>
    <w:rsid w:val="00EE4FB3"/>
    <w:rsid w:val="00F34208"/>
    <w:rsid w:val="00F351ED"/>
    <w:rsid w:val="00F462D9"/>
    <w:rsid w:val="00F64D70"/>
    <w:rsid w:val="00FD41E1"/>
    <w:rsid w:val="00FE0E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2F5556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2D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079CF"/>
    <w:rPr>
      <w:sz w:val="18"/>
      <w:szCs w:val="18"/>
    </w:rPr>
  </w:style>
  <w:style w:type="paragraph" w:styleId="CommentText">
    <w:name w:val="annotation text"/>
    <w:basedOn w:val="Normal"/>
    <w:link w:val="CommentTextChar"/>
    <w:uiPriority w:val="99"/>
    <w:unhideWhenUsed/>
    <w:rsid w:val="00D079CF"/>
    <w:pPr>
      <w:widowControl w:val="0"/>
    </w:pPr>
    <w:rPr>
      <w:rFonts w:eastAsiaTheme="minorHAnsi"/>
    </w:rPr>
  </w:style>
  <w:style w:type="character" w:customStyle="1" w:styleId="CommentTextChar">
    <w:name w:val="Comment Text Char"/>
    <w:basedOn w:val="DefaultParagraphFont"/>
    <w:link w:val="CommentText"/>
    <w:uiPriority w:val="99"/>
    <w:rsid w:val="00D079CF"/>
    <w:rPr>
      <w:rFonts w:eastAsiaTheme="minorHAnsi"/>
    </w:rPr>
  </w:style>
  <w:style w:type="paragraph" w:styleId="BalloonText">
    <w:name w:val="Balloon Text"/>
    <w:basedOn w:val="Normal"/>
    <w:link w:val="BalloonTextChar"/>
    <w:uiPriority w:val="99"/>
    <w:semiHidden/>
    <w:unhideWhenUsed/>
    <w:rsid w:val="00D079C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079CF"/>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F462D9"/>
    <w:pPr>
      <w:widowControl/>
    </w:pPr>
    <w:rPr>
      <w:rFonts w:eastAsiaTheme="minorEastAsia"/>
      <w:b/>
      <w:bCs/>
      <w:sz w:val="20"/>
      <w:szCs w:val="20"/>
    </w:rPr>
  </w:style>
  <w:style w:type="character" w:customStyle="1" w:styleId="CommentSubjectChar">
    <w:name w:val="Comment Subject Char"/>
    <w:basedOn w:val="CommentTextChar"/>
    <w:link w:val="CommentSubject"/>
    <w:uiPriority w:val="99"/>
    <w:semiHidden/>
    <w:rsid w:val="00F462D9"/>
    <w:rPr>
      <w:rFonts w:eastAsiaTheme="minorHAnsi"/>
      <w:b/>
      <w:bCs/>
      <w:sz w:val="20"/>
      <w:szCs w:val="20"/>
    </w:rPr>
  </w:style>
  <w:style w:type="paragraph" w:styleId="Revision">
    <w:name w:val="Revision"/>
    <w:hidden/>
    <w:uiPriority w:val="99"/>
    <w:semiHidden/>
    <w:rsid w:val="006E3434"/>
  </w:style>
  <w:style w:type="paragraph" w:styleId="FootnoteText">
    <w:name w:val="footnote text"/>
    <w:basedOn w:val="Normal"/>
    <w:link w:val="FootnoteTextChar"/>
    <w:uiPriority w:val="99"/>
    <w:unhideWhenUsed/>
    <w:rsid w:val="00E1296D"/>
  </w:style>
  <w:style w:type="character" w:customStyle="1" w:styleId="FootnoteTextChar">
    <w:name w:val="Footnote Text Char"/>
    <w:basedOn w:val="DefaultParagraphFont"/>
    <w:link w:val="FootnoteText"/>
    <w:uiPriority w:val="99"/>
    <w:rsid w:val="00E1296D"/>
  </w:style>
  <w:style w:type="character" w:styleId="FootnoteReference">
    <w:name w:val="footnote reference"/>
    <w:basedOn w:val="DefaultParagraphFont"/>
    <w:uiPriority w:val="99"/>
    <w:unhideWhenUsed/>
    <w:rsid w:val="00E1296D"/>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2D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079CF"/>
    <w:rPr>
      <w:sz w:val="18"/>
      <w:szCs w:val="18"/>
    </w:rPr>
  </w:style>
  <w:style w:type="paragraph" w:styleId="CommentText">
    <w:name w:val="annotation text"/>
    <w:basedOn w:val="Normal"/>
    <w:link w:val="CommentTextChar"/>
    <w:uiPriority w:val="99"/>
    <w:unhideWhenUsed/>
    <w:rsid w:val="00D079CF"/>
    <w:pPr>
      <w:widowControl w:val="0"/>
    </w:pPr>
    <w:rPr>
      <w:rFonts w:eastAsiaTheme="minorHAnsi"/>
    </w:rPr>
  </w:style>
  <w:style w:type="character" w:customStyle="1" w:styleId="CommentTextChar">
    <w:name w:val="Comment Text Char"/>
    <w:basedOn w:val="DefaultParagraphFont"/>
    <w:link w:val="CommentText"/>
    <w:uiPriority w:val="99"/>
    <w:rsid w:val="00D079CF"/>
    <w:rPr>
      <w:rFonts w:eastAsiaTheme="minorHAnsi"/>
    </w:rPr>
  </w:style>
  <w:style w:type="paragraph" w:styleId="BalloonText">
    <w:name w:val="Balloon Text"/>
    <w:basedOn w:val="Normal"/>
    <w:link w:val="BalloonTextChar"/>
    <w:uiPriority w:val="99"/>
    <w:semiHidden/>
    <w:unhideWhenUsed/>
    <w:rsid w:val="00D079C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079CF"/>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F462D9"/>
    <w:pPr>
      <w:widowControl/>
    </w:pPr>
    <w:rPr>
      <w:rFonts w:eastAsiaTheme="minorEastAsia"/>
      <w:b/>
      <w:bCs/>
      <w:sz w:val="20"/>
      <w:szCs w:val="20"/>
    </w:rPr>
  </w:style>
  <w:style w:type="character" w:customStyle="1" w:styleId="CommentSubjectChar">
    <w:name w:val="Comment Subject Char"/>
    <w:basedOn w:val="CommentTextChar"/>
    <w:link w:val="CommentSubject"/>
    <w:uiPriority w:val="99"/>
    <w:semiHidden/>
    <w:rsid w:val="00F462D9"/>
    <w:rPr>
      <w:rFonts w:eastAsiaTheme="minorHAnsi"/>
      <w:b/>
      <w:bCs/>
      <w:sz w:val="20"/>
      <w:szCs w:val="20"/>
    </w:rPr>
  </w:style>
  <w:style w:type="paragraph" w:styleId="Revision">
    <w:name w:val="Revision"/>
    <w:hidden/>
    <w:uiPriority w:val="99"/>
    <w:semiHidden/>
    <w:rsid w:val="006E3434"/>
  </w:style>
  <w:style w:type="paragraph" w:styleId="FootnoteText">
    <w:name w:val="footnote text"/>
    <w:basedOn w:val="Normal"/>
    <w:link w:val="FootnoteTextChar"/>
    <w:uiPriority w:val="99"/>
    <w:unhideWhenUsed/>
    <w:rsid w:val="00E1296D"/>
  </w:style>
  <w:style w:type="character" w:customStyle="1" w:styleId="FootnoteTextChar">
    <w:name w:val="Footnote Text Char"/>
    <w:basedOn w:val="DefaultParagraphFont"/>
    <w:link w:val="FootnoteText"/>
    <w:uiPriority w:val="99"/>
    <w:rsid w:val="00E1296D"/>
  </w:style>
  <w:style w:type="character" w:styleId="FootnoteReference">
    <w:name w:val="footnote reference"/>
    <w:basedOn w:val="DefaultParagraphFont"/>
    <w:uiPriority w:val="99"/>
    <w:unhideWhenUsed/>
    <w:rsid w:val="00E1296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629321">
      <w:bodyDiv w:val="1"/>
      <w:marLeft w:val="0"/>
      <w:marRight w:val="0"/>
      <w:marTop w:val="0"/>
      <w:marBottom w:val="0"/>
      <w:divBdr>
        <w:top w:val="none" w:sz="0" w:space="0" w:color="auto"/>
        <w:left w:val="none" w:sz="0" w:space="0" w:color="auto"/>
        <w:bottom w:val="none" w:sz="0" w:space="0" w:color="auto"/>
        <w:right w:val="none" w:sz="0" w:space="0" w:color="auto"/>
      </w:divBdr>
    </w:div>
    <w:div w:id="133521776">
      <w:bodyDiv w:val="1"/>
      <w:marLeft w:val="0"/>
      <w:marRight w:val="0"/>
      <w:marTop w:val="0"/>
      <w:marBottom w:val="0"/>
      <w:divBdr>
        <w:top w:val="none" w:sz="0" w:space="0" w:color="auto"/>
        <w:left w:val="none" w:sz="0" w:space="0" w:color="auto"/>
        <w:bottom w:val="none" w:sz="0" w:space="0" w:color="auto"/>
        <w:right w:val="none" w:sz="0" w:space="0" w:color="auto"/>
      </w:divBdr>
    </w:div>
    <w:div w:id="252591847">
      <w:bodyDiv w:val="1"/>
      <w:marLeft w:val="0"/>
      <w:marRight w:val="0"/>
      <w:marTop w:val="0"/>
      <w:marBottom w:val="0"/>
      <w:divBdr>
        <w:top w:val="none" w:sz="0" w:space="0" w:color="auto"/>
        <w:left w:val="none" w:sz="0" w:space="0" w:color="auto"/>
        <w:bottom w:val="none" w:sz="0" w:space="0" w:color="auto"/>
        <w:right w:val="none" w:sz="0" w:space="0" w:color="auto"/>
      </w:divBdr>
    </w:div>
    <w:div w:id="432097661">
      <w:bodyDiv w:val="1"/>
      <w:marLeft w:val="0"/>
      <w:marRight w:val="0"/>
      <w:marTop w:val="0"/>
      <w:marBottom w:val="0"/>
      <w:divBdr>
        <w:top w:val="none" w:sz="0" w:space="0" w:color="auto"/>
        <w:left w:val="none" w:sz="0" w:space="0" w:color="auto"/>
        <w:bottom w:val="none" w:sz="0" w:space="0" w:color="auto"/>
        <w:right w:val="none" w:sz="0" w:space="0" w:color="auto"/>
      </w:divBdr>
    </w:div>
    <w:div w:id="531957653">
      <w:bodyDiv w:val="1"/>
      <w:marLeft w:val="0"/>
      <w:marRight w:val="0"/>
      <w:marTop w:val="0"/>
      <w:marBottom w:val="0"/>
      <w:divBdr>
        <w:top w:val="none" w:sz="0" w:space="0" w:color="auto"/>
        <w:left w:val="none" w:sz="0" w:space="0" w:color="auto"/>
        <w:bottom w:val="none" w:sz="0" w:space="0" w:color="auto"/>
        <w:right w:val="none" w:sz="0" w:space="0" w:color="auto"/>
      </w:divBdr>
    </w:div>
    <w:div w:id="1072970563">
      <w:bodyDiv w:val="1"/>
      <w:marLeft w:val="0"/>
      <w:marRight w:val="0"/>
      <w:marTop w:val="0"/>
      <w:marBottom w:val="0"/>
      <w:divBdr>
        <w:top w:val="none" w:sz="0" w:space="0" w:color="auto"/>
        <w:left w:val="none" w:sz="0" w:space="0" w:color="auto"/>
        <w:bottom w:val="none" w:sz="0" w:space="0" w:color="auto"/>
        <w:right w:val="none" w:sz="0" w:space="0" w:color="auto"/>
      </w:divBdr>
    </w:div>
    <w:div w:id="1433550580">
      <w:bodyDiv w:val="1"/>
      <w:marLeft w:val="0"/>
      <w:marRight w:val="0"/>
      <w:marTop w:val="0"/>
      <w:marBottom w:val="0"/>
      <w:divBdr>
        <w:top w:val="none" w:sz="0" w:space="0" w:color="auto"/>
        <w:left w:val="none" w:sz="0" w:space="0" w:color="auto"/>
        <w:bottom w:val="none" w:sz="0" w:space="0" w:color="auto"/>
        <w:right w:val="none" w:sz="0" w:space="0" w:color="auto"/>
      </w:divBdr>
    </w:div>
    <w:div w:id="1469202446">
      <w:bodyDiv w:val="1"/>
      <w:marLeft w:val="0"/>
      <w:marRight w:val="0"/>
      <w:marTop w:val="0"/>
      <w:marBottom w:val="0"/>
      <w:divBdr>
        <w:top w:val="none" w:sz="0" w:space="0" w:color="auto"/>
        <w:left w:val="none" w:sz="0" w:space="0" w:color="auto"/>
        <w:bottom w:val="none" w:sz="0" w:space="0" w:color="auto"/>
        <w:right w:val="none" w:sz="0" w:space="0" w:color="auto"/>
      </w:divBdr>
    </w:div>
    <w:div w:id="1840658214">
      <w:bodyDiv w:val="1"/>
      <w:marLeft w:val="0"/>
      <w:marRight w:val="0"/>
      <w:marTop w:val="0"/>
      <w:marBottom w:val="0"/>
      <w:divBdr>
        <w:top w:val="none" w:sz="0" w:space="0" w:color="auto"/>
        <w:left w:val="none" w:sz="0" w:space="0" w:color="auto"/>
        <w:bottom w:val="none" w:sz="0" w:space="0" w:color="auto"/>
        <w:right w:val="none" w:sz="0" w:space="0" w:color="auto"/>
      </w:divBdr>
    </w:div>
    <w:div w:id="186509139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3" Type="http://schemas.microsoft.com/office/2011/relationships/people" Target="people.xml"/><Relationship Id="rId14"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5CF7C-F1F5-3749-93F7-168AE6410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433</Words>
  <Characters>2786</Characters>
  <Application>Microsoft Macintosh Word</Application>
  <DocSecurity>0</DocSecurity>
  <Lines>33</Lines>
  <Paragraphs>5</Paragraphs>
  <ScaleCrop>false</ScaleCrop>
  <HeadingPairs>
    <vt:vector size="2" baseType="variant">
      <vt:variant>
        <vt:lpstr>Title</vt:lpstr>
      </vt:variant>
      <vt:variant>
        <vt:i4>1</vt:i4>
      </vt:variant>
    </vt:vector>
  </HeadingPairs>
  <TitlesOfParts>
    <vt:vector size="1" baseType="lpstr">
      <vt:lpstr/>
    </vt:vector>
  </TitlesOfParts>
  <Company>Guthrie Consult</Company>
  <LinksUpToDate>false</LinksUpToDate>
  <CharactersWithSpaces>3214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Guthrie</dc:creator>
  <cp:keywords/>
  <dc:description/>
  <cp:lastModifiedBy>Stephanie Heung</cp:lastModifiedBy>
  <cp:revision>9</cp:revision>
  <dcterms:created xsi:type="dcterms:W3CDTF">2016-02-04T15:04:00Z</dcterms:created>
  <dcterms:modified xsi:type="dcterms:W3CDTF">2016-02-04T17:03:00Z</dcterms:modified>
</cp:coreProperties>
</file>