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BC8" w:rsidRPr="0065520F" w:rsidRDefault="008E25DB" w:rsidP="008E25DB">
      <w:pPr>
        <w:shd w:val="clear" w:color="auto" w:fill="FFFFFF"/>
        <w:spacing w:after="0"/>
        <w:jc w:val="center"/>
        <w:rPr>
          <w:rFonts w:ascii="Helvetica" w:eastAsia="Times New Roman" w:hAnsi="Helvetica" w:cs="Helvetica"/>
          <w:b/>
          <w:bCs/>
          <w:color w:val="3D3B3B"/>
          <w:sz w:val="24"/>
          <w:lang w:val="en-US"/>
        </w:rPr>
      </w:pPr>
      <w:r w:rsidRPr="0065520F">
        <w:rPr>
          <w:rFonts w:ascii="Helvetica" w:eastAsia="Times New Roman" w:hAnsi="Helvetica" w:cs="Helvetica"/>
          <w:b/>
          <w:bCs/>
          <w:color w:val="3D3B3B"/>
          <w:sz w:val="24"/>
          <w:lang w:val="en-US"/>
        </w:rPr>
        <w:t>HTA</w:t>
      </w:r>
      <w:r w:rsidR="00DE2822">
        <w:rPr>
          <w:rFonts w:ascii="Helvetica" w:eastAsia="Times New Roman" w:hAnsi="Helvetica" w:cs="Helvetica"/>
          <w:b/>
          <w:bCs/>
          <w:color w:val="3D3B3B"/>
          <w:sz w:val="24"/>
          <w:lang w:val="en-US"/>
        </w:rPr>
        <w:t xml:space="preserve"> I</w:t>
      </w:r>
      <w:r w:rsidR="00171213" w:rsidRPr="0065520F">
        <w:rPr>
          <w:rFonts w:ascii="Helvetica" w:eastAsia="Times New Roman" w:hAnsi="Helvetica" w:cs="Helvetica"/>
          <w:b/>
          <w:bCs/>
          <w:color w:val="3D3B3B"/>
          <w:sz w:val="24"/>
          <w:lang w:val="en-US"/>
        </w:rPr>
        <w:t xml:space="preserve">mplementation </w:t>
      </w:r>
      <w:r w:rsidR="00DE2822">
        <w:rPr>
          <w:rFonts w:ascii="Helvetica" w:eastAsia="Times New Roman" w:hAnsi="Helvetica" w:cs="Helvetica"/>
          <w:b/>
          <w:bCs/>
          <w:color w:val="3D3B3B"/>
          <w:sz w:val="24"/>
          <w:lang w:val="en-US"/>
        </w:rPr>
        <w:t>in Tunisia: First S</w:t>
      </w:r>
      <w:bookmarkStart w:id="0" w:name="_GoBack"/>
      <w:bookmarkEnd w:id="0"/>
      <w:r w:rsidR="00DE2822">
        <w:rPr>
          <w:rFonts w:ascii="Helvetica" w:eastAsia="Times New Roman" w:hAnsi="Helvetica" w:cs="Helvetica"/>
          <w:b/>
          <w:bCs/>
          <w:color w:val="3D3B3B"/>
          <w:sz w:val="24"/>
          <w:lang w:val="en-US"/>
        </w:rPr>
        <w:t>teps</w:t>
      </w:r>
    </w:p>
    <w:p w:rsidR="00395BC8" w:rsidRPr="0065520F" w:rsidRDefault="00395BC8" w:rsidP="003B55A5">
      <w:pPr>
        <w:shd w:val="clear" w:color="auto" w:fill="FFFFFF"/>
        <w:spacing w:after="0"/>
        <w:jc w:val="both"/>
        <w:rPr>
          <w:rFonts w:ascii="Helvetica" w:eastAsia="Times New Roman" w:hAnsi="Helvetica" w:cs="Helvetica"/>
          <w:b/>
          <w:bCs/>
          <w:color w:val="3D3B3B"/>
          <w:lang w:val="en-US"/>
        </w:rPr>
      </w:pPr>
    </w:p>
    <w:p w:rsidR="008E25DB" w:rsidRPr="0065520F" w:rsidRDefault="008E25DB" w:rsidP="003B55A5">
      <w:pPr>
        <w:shd w:val="clear" w:color="auto" w:fill="FFFFFF"/>
        <w:spacing w:after="0"/>
        <w:jc w:val="both"/>
        <w:rPr>
          <w:rFonts w:ascii="Helvetica" w:eastAsia="Times New Roman" w:hAnsi="Helvetica" w:cs="Helvetica"/>
          <w:b/>
          <w:bCs/>
          <w:color w:val="3D3B3B"/>
          <w:lang w:val="en-US"/>
        </w:rPr>
      </w:pPr>
    </w:p>
    <w:p w:rsidR="008E25DB" w:rsidRPr="0065520F" w:rsidRDefault="008E25DB" w:rsidP="003B55A5">
      <w:pPr>
        <w:shd w:val="clear" w:color="auto" w:fill="FFFFFF"/>
        <w:spacing w:after="0"/>
        <w:jc w:val="both"/>
        <w:rPr>
          <w:rFonts w:ascii="Helvetica" w:eastAsia="Times New Roman" w:hAnsi="Helvetica" w:cs="Helvetica"/>
          <w:b/>
          <w:bCs/>
          <w:color w:val="3D3B3B"/>
          <w:lang w:val="en-US"/>
        </w:rPr>
      </w:pPr>
    </w:p>
    <w:p w:rsidR="00E544AD" w:rsidRPr="0065520F" w:rsidRDefault="00ED4EE2" w:rsidP="003B55A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val="en-US"/>
        </w:rPr>
      </w:pPr>
      <w:r w:rsidRPr="0065520F">
        <w:rPr>
          <w:rFonts w:ascii="Times New Roman" w:eastAsia="Times New Roman" w:hAnsi="Times New Roman" w:cs="Times New Roman"/>
          <w:b/>
          <w:bCs/>
          <w:lang w:val="en-US"/>
        </w:rPr>
        <w:t>Introduction</w:t>
      </w:r>
      <w:r w:rsidR="00911599" w:rsidRPr="0065520F">
        <w:rPr>
          <w:rFonts w:ascii="Times New Roman" w:eastAsia="Times New Roman" w:hAnsi="Times New Roman" w:cs="Times New Roman"/>
          <w:b/>
          <w:bCs/>
          <w:lang w:val="en-US"/>
        </w:rPr>
        <w:t xml:space="preserve">: </w:t>
      </w:r>
      <w:r w:rsidR="0065520F" w:rsidRPr="0065520F">
        <w:rPr>
          <w:rFonts w:ascii="Times New Roman" w:eastAsia="Times New Roman" w:hAnsi="Times New Roman" w:cs="Times New Roman"/>
          <w:lang w:val="en-US"/>
        </w:rPr>
        <w:t>T</w:t>
      </w:r>
      <w:r w:rsidR="003A6E5C" w:rsidRPr="0065520F">
        <w:rPr>
          <w:rFonts w:ascii="Times New Roman" w:eastAsia="Times New Roman" w:hAnsi="Times New Roman" w:cs="Times New Roman"/>
          <w:lang w:val="en-US"/>
        </w:rPr>
        <w:t xml:space="preserve">he </w:t>
      </w:r>
      <w:r w:rsidR="0065520F" w:rsidRPr="0065520F">
        <w:rPr>
          <w:rFonts w:ascii="Times New Roman" w:eastAsia="Times New Roman" w:hAnsi="Times New Roman" w:cs="Times New Roman"/>
          <w:lang w:val="en-US"/>
        </w:rPr>
        <w:t>National Instance for Accreditation in H</w:t>
      </w:r>
      <w:r w:rsidR="003A6E5C" w:rsidRPr="0065520F">
        <w:rPr>
          <w:rFonts w:ascii="Times New Roman" w:eastAsia="Times New Roman" w:hAnsi="Times New Roman" w:cs="Times New Roman"/>
          <w:lang w:val="en-US"/>
        </w:rPr>
        <w:t>ealthcare (INASanté</w:t>
      </w:r>
      <w:r w:rsidR="0065520F">
        <w:rPr>
          <w:rFonts w:ascii="Times New Roman" w:eastAsia="Times New Roman" w:hAnsi="Times New Roman" w:cs="Times New Roman"/>
          <w:lang w:val="en-US"/>
        </w:rPr>
        <w:t xml:space="preserve">) was created by decree in 2012, </w:t>
      </w:r>
      <w:r w:rsidR="0065520F" w:rsidRPr="0065520F">
        <w:rPr>
          <w:rFonts w:ascii="Times New Roman" w:eastAsia="Times New Roman" w:hAnsi="Times New Roman" w:cs="Times New Roman"/>
          <w:lang w:val="en-US"/>
        </w:rPr>
        <w:t>as one of the m</w:t>
      </w:r>
      <w:r w:rsidR="0065520F">
        <w:rPr>
          <w:rFonts w:ascii="Times New Roman" w:eastAsia="Times New Roman" w:hAnsi="Times New Roman" w:cs="Times New Roman"/>
          <w:lang w:val="en-US"/>
        </w:rPr>
        <w:t>ain steps of the T</w:t>
      </w:r>
      <w:r w:rsidR="0065520F" w:rsidRPr="0065520F">
        <w:rPr>
          <w:rFonts w:ascii="Times New Roman" w:eastAsia="Times New Roman" w:hAnsi="Times New Roman" w:cs="Times New Roman"/>
          <w:lang w:val="en-US"/>
        </w:rPr>
        <w:t>unisian health system</w:t>
      </w:r>
      <w:r w:rsidR="0065520F">
        <w:rPr>
          <w:rFonts w:ascii="Times New Roman" w:eastAsia="Times New Roman" w:hAnsi="Times New Roman" w:cs="Times New Roman"/>
          <w:lang w:val="en-US"/>
        </w:rPr>
        <w:t>’s reform</w:t>
      </w:r>
      <w:r w:rsidR="0065520F" w:rsidRPr="0065520F">
        <w:rPr>
          <w:rFonts w:ascii="Times New Roman" w:eastAsia="Times New Roman" w:hAnsi="Times New Roman" w:cs="Times New Roman"/>
          <w:lang w:val="en-US"/>
        </w:rPr>
        <w:t>.</w:t>
      </w:r>
      <w:r w:rsidR="003A6E5C" w:rsidRPr="0065520F">
        <w:rPr>
          <w:rFonts w:ascii="Times New Roman" w:eastAsia="Times New Roman" w:hAnsi="Times New Roman" w:cs="Times New Roman"/>
          <w:lang w:val="en-US"/>
        </w:rPr>
        <w:t xml:space="preserve"> </w:t>
      </w:r>
      <w:r w:rsidR="00DB3044" w:rsidRPr="0065520F">
        <w:rPr>
          <w:rFonts w:ascii="Times New Roman" w:eastAsia="Times New Roman" w:hAnsi="Times New Roman" w:cs="Times New Roman"/>
          <w:lang w:val="en-US"/>
        </w:rPr>
        <w:t>INASanté is</w:t>
      </w:r>
      <w:r w:rsidR="003A6E5C" w:rsidRPr="0065520F">
        <w:rPr>
          <w:rFonts w:ascii="Times New Roman" w:eastAsia="Times New Roman" w:hAnsi="Times New Roman" w:cs="Times New Roman"/>
          <w:lang w:val="en-US"/>
        </w:rPr>
        <w:t xml:space="preserve"> a public, </w:t>
      </w:r>
      <w:r w:rsidR="0065520F" w:rsidRPr="0065520F">
        <w:rPr>
          <w:rFonts w:ascii="Times New Roman" w:eastAsia="Times New Roman" w:hAnsi="Times New Roman" w:cs="Times New Roman"/>
          <w:lang w:val="en-US"/>
        </w:rPr>
        <w:t>non-for</w:t>
      </w:r>
      <w:r w:rsidR="003A6E5C" w:rsidRPr="0065520F">
        <w:rPr>
          <w:rFonts w:ascii="Times New Roman" w:eastAsia="Times New Roman" w:hAnsi="Times New Roman" w:cs="Times New Roman"/>
          <w:lang w:val="en-US"/>
        </w:rPr>
        <w:t xml:space="preserve"> profit</w:t>
      </w:r>
      <w:r w:rsidR="00E36844" w:rsidRPr="0065520F">
        <w:rPr>
          <w:rFonts w:ascii="Times New Roman" w:eastAsia="Times New Roman" w:hAnsi="Times New Roman" w:cs="Times New Roman"/>
          <w:lang w:val="en-US"/>
        </w:rPr>
        <w:t>, scientific</w:t>
      </w:r>
      <w:r w:rsidR="003A6E5C" w:rsidRPr="0065520F">
        <w:rPr>
          <w:rFonts w:ascii="Times New Roman" w:eastAsia="Times New Roman" w:hAnsi="Times New Roman" w:cs="Times New Roman"/>
          <w:lang w:val="en-US"/>
        </w:rPr>
        <w:t xml:space="preserve"> a</w:t>
      </w:r>
      <w:r w:rsidR="00E36844" w:rsidRPr="0065520F">
        <w:rPr>
          <w:rFonts w:ascii="Times New Roman" w:eastAsia="Times New Roman" w:hAnsi="Times New Roman" w:cs="Times New Roman"/>
          <w:lang w:val="en-US"/>
        </w:rPr>
        <w:t xml:space="preserve">uthority </w:t>
      </w:r>
      <w:r w:rsidR="0065520F" w:rsidRPr="0065520F">
        <w:rPr>
          <w:rFonts w:ascii="Times New Roman" w:eastAsia="Times New Roman" w:hAnsi="Times New Roman" w:cs="Times New Roman"/>
          <w:lang w:val="en-US"/>
        </w:rPr>
        <w:t>that</w:t>
      </w:r>
      <w:r w:rsidR="0065520F">
        <w:rPr>
          <w:rFonts w:ascii="Times New Roman" w:eastAsia="Times New Roman" w:hAnsi="Times New Roman" w:cs="Times New Roman"/>
          <w:lang w:val="en-US"/>
        </w:rPr>
        <w:t xml:space="preserve"> has two principal missions</w:t>
      </w:r>
      <w:r w:rsidR="003A6E5C" w:rsidRPr="0065520F">
        <w:rPr>
          <w:rFonts w:ascii="Times New Roman" w:eastAsia="Times New Roman" w:hAnsi="Times New Roman" w:cs="Times New Roman"/>
          <w:lang w:val="en-US"/>
        </w:rPr>
        <w:t xml:space="preserve">: Health technology assessment </w:t>
      </w:r>
      <w:r w:rsidR="00DB3044" w:rsidRPr="0065520F">
        <w:rPr>
          <w:rFonts w:ascii="Times New Roman" w:eastAsia="Times New Roman" w:hAnsi="Times New Roman" w:cs="Times New Roman"/>
          <w:lang w:val="en-US"/>
        </w:rPr>
        <w:t xml:space="preserve">(HTA) </w:t>
      </w:r>
      <w:r w:rsidR="003A6E5C" w:rsidRPr="0065520F">
        <w:rPr>
          <w:rFonts w:ascii="Times New Roman" w:eastAsia="Times New Roman" w:hAnsi="Times New Roman" w:cs="Times New Roman"/>
          <w:lang w:val="en-US"/>
        </w:rPr>
        <w:t>and accreditation. The first step of implementation</w:t>
      </w:r>
      <w:r w:rsidR="00DB3044" w:rsidRPr="0065520F">
        <w:rPr>
          <w:rFonts w:ascii="Times New Roman" w:eastAsia="Times New Roman" w:hAnsi="Times New Roman" w:cs="Times New Roman"/>
          <w:lang w:val="en-US"/>
        </w:rPr>
        <w:t xml:space="preserve"> of HTA has </w:t>
      </w:r>
      <w:r w:rsidR="003A6E5C" w:rsidRPr="0065520F">
        <w:rPr>
          <w:rFonts w:ascii="Times New Roman" w:eastAsia="Times New Roman" w:hAnsi="Times New Roman" w:cs="Times New Roman"/>
          <w:lang w:val="en-US"/>
        </w:rPr>
        <w:t>consisted in a stakeholder</w:t>
      </w:r>
      <w:r w:rsidR="0065520F">
        <w:rPr>
          <w:rFonts w:ascii="Times New Roman" w:eastAsia="Times New Roman" w:hAnsi="Times New Roman" w:cs="Times New Roman"/>
          <w:lang w:val="en-US"/>
        </w:rPr>
        <w:t xml:space="preserve"> </w:t>
      </w:r>
      <w:r w:rsidR="003A6E5C" w:rsidRPr="0065520F">
        <w:rPr>
          <w:rFonts w:ascii="Times New Roman" w:eastAsia="Times New Roman" w:hAnsi="Times New Roman" w:cs="Times New Roman"/>
          <w:lang w:val="en-US"/>
        </w:rPr>
        <w:t xml:space="preserve">analysis </w:t>
      </w:r>
      <w:r w:rsidR="00DB3044" w:rsidRPr="0065520F">
        <w:rPr>
          <w:rFonts w:ascii="Times New Roman" w:eastAsia="Times New Roman" w:hAnsi="Times New Roman" w:cs="Times New Roman"/>
          <w:lang w:val="en-US"/>
        </w:rPr>
        <w:t xml:space="preserve">with the support of WHO in order to develop </w:t>
      </w:r>
      <w:r w:rsidR="00E10862" w:rsidRPr="0065520F">
        <w:rPr>
          <w:rFonts w:ascii="Times New Roman" w:eastAsia="Times New Roman" w:hAnsi="Times New Roman" w:cs="Times New Roman"/>
          <w:lang w:val="en-US"/>
        </w:rPr>
        <w:t>HTA contextualized strategy in Tunisia.</w:t>
      </w:r>
    </w:p>
    <w:p w:rsidR="003B55A5" w:rsidRPr="0065520F" w:rsidRDefault="003B55A5" w:rsidP="003B55A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lang w:val="en-US"/>
        </w:rPr>
      </w:pPr>
    </w:p>
    <w:p w:rsidR="00E36844" w:rsidRPr="0065520F" w:rsidRDefault="00D468A3" w:rsidP="00911599">
      <w:pPr>
        <w:spacing w:after="0"/>
        <w:jc w:val="both"/>
        <w:rPr>
          <w:rFonts w:ascii="Times New Roman" w:eastAsiaTheme="majorBidi" w:hAnsi="Times New Roman" w:cs="Times New Roman"/>
          <w:lang w:val="en-US"/>
        </w:rPr>
      </w:pPr>
      <w:r w:rsidRPr="0065520F">
        <w:rPr>
          <w:rFonts w:ascii="Times New Roman" w:eastAsia="Times New Roman" w:hAnsi="Times New Roman" w:cs="Times New Roman"/>
          <w:b/>
          <w:bCs/>
          <w:lang w:val="en-US"/>
        </w:rPr>
        <w:t>Methods</w:t>
      </w:r>
      <w:r w:rsidR="00911599" w:rsidRPr="0065520F">
        <w:rPr>
          <w:rFonts w:ascii="Times New Roman" w:eastAsia="Times New Roman" w:hAnsi="Times New Roman" w:cs="Times New Roman"/>
          <w:b/>
          <w:bCs/>
          <w:lang w:val="en-US"/>
        </w:rPr>
        <w:t xml:space="preserve">: </w:t>
      </w:r>
      <w:r w:rsidR="00536DC5" w:rsidRPr="0065520F">
        <w:rPr>
          <w:rFonts w:ascii="Times New Roman" w:eastAsia="Times New Roman" w:hAnsi="Times New Roman" w:cs="Times New Roman"/>
          <w:lang w:val="en-US"/>
        </w:rPr>
        <w:t xml:space="preserve">A </w:t>
      </w:r>
      <w:r w:rsidR="0065520F">
        <w:rPr>
          <w:rFonts w:ascii="Times New Roman" w:eastAsia="Times New Roman" w:hAnsi="Times New Roman" w:cs="Times New Roman"/>
          <w:lang w:val="en-US"/>
        </w:rPr>
        <w:t>stakeholder</w:t>
      </w:r>
      <w:r w:rsidR="00536DC5" w:rsidRPr="0065520F">
        <w:rPr>
          <w:rFonts w:ascii="Times New Roman" w:eastAsia="Times New Roman" w:hAnsi="Times New Roman" w:cs="Times New Roman"/>
          <w:lang w:val="en-US"/>
        </w:rPr>
        <w:t xml:space="preserve"> analysis has been conducted with the support of WHO HTA expert in two steps. During the first step, </w:t>
      </w:r>
      <w:r w:rsidR="00E10862" w:rsidRPr="0065520F">
        <w:rPr>
          <w:rFonts w:ascii="Times New Roman" w:eastAsia="Times New Roman" w:hAnsi="Times New Roman" w:cs="Times New Roman"/>
          <w:lang w:val="en-US"/>
        </w:rPr>
        <w:t xml:space="preserve">INASanté team </w:t>
      </w:r>
      <w:r w:rsidR="00536DC5" w:rsidRPr="0065520F">
        <w:rPr>
          <w:rFonts w:ascii="Times New Roman" w:eastAsia="Times New Roman" w:hAnsi="Times New Roman" w:cs="Times New Roman"/>
          <w:lang w:val="en-US"/>
        </w:rPr>
        <w:t>has</w:t>
      </w:r>
      <w:r w:rsidR="00E10862" w:rsidRPr="0065520F">
        <w:rPr>
          <w:rFonts w:ascii="Times New Roman" w:eastAsia="Times New Roman" w:hAnsi="Times New Roman" w:cs="Times New Roman"/>
          <w:lang w:val="en-US"/>
        </w:rPr>
        <w:t xml:space="preserve"> identified 36 sta</w:t>
      </w:r>
      <w:r w:rsidR="0065520F">
        <w:rPr>
          <w:rFonts w:ascii="Times New Roman" w:eastAsia="Times New Roman" w:hAnsi="Times New Roman" w:cs="Times New Roman"/>
          <w:lang w:val="en-US"/>
        </w:rPr>
        <w:t>keholders in 9 different fields according to INAHTA classification for stakeholders,</w:t>
      </w:r>
      <w:r w:rsidR="00E10862" w:rsidRPr="0065520F">
        <w:rPr>
          <w:rFonts w:ascii="Times New Roman" w:eastAsia="Times New Roman" w:hAnsi="Times New Roman" w:cs="Times New Roman"/>
          <w:lang w:val="en-US"/>
        </w:rPr>
        <w:t xml:space="preserve"> 23 </w:t>
      </w:r>
      <w:r w:rsidR="00EC2258" w:rsidRPr="0065520F">
        <w:rPr>
          <w:rFonts w:ascii="Times New Roman" w:eastAsia="Times New Roman" w:hAnsi="Times New Roman" w:cs="Times New Roman"/>
          <w:lang w:val="en-US"/>
        </w:rPr>
        <w:t>meeting</w:t>
      </w:r>
      <w:r w:rsidR="005B3CAD" w:rsidRPr="0065520F">
        <w:rPr>
          <w:rFonts w:ascii="Times New Roman" w:eastAsia="Times New Roman" w:hAnsi="Times New Roman" w:cs="Times New Roman"/>
          <w:lang w:val="en-US"/>
        </w:rPr>
        <w:t xml:space="preserve">s </w:t>
      </w:r>
      <w:r w:rsidR="00EC2258" w:rsidRPr="0065520F">
        <w:rPr>
          <w:rFonts w:ascii="Times New Roman" w:eastAsia="Times New Roman" w:hAnsi="Times New Roman" w:cs="Times New Roman"/>
          <w:lang w:val="en-US"/>
        </w:rPr>
        <w:t xml:space="preserve">were organized </w:t>
      </w:r>
      <w:r w:rsidR="00536DC5" w:rsidRPr="0065520F">
        <w:rPr>
          <w:rFonts w:ascii="Times New Roman" w:eastAsia="Times New Roman" w:hAnsi="Times New Roman" w:cs="Times New Roman"/>
          <w:lang w:val="en-US"/>
        </w:rPr>
        <w:t xml:space="preserve">in April 2015 </w:t>
      </w:r>
      <w:r w:rsidR="00EC2258" w:rsidRPr="0065520F">
        <w:rPr>
          <w:rFonts w:ascii="Times New Roman" w:eastAsia="Times New Roman" w:hAnsi="Times New Roman" w:cs="Times New Roman"/>
          <w:lang w:val="en-US"/>
        </w:rPr>
        <w:t>to introduce INASanté and its HTA mission</w:t>
      </w:r>
      <w:r w:rsidR="00536DC5" w:rsidRPr="0065520F">
        <w:rPr>
          <w:rFonts w:ascii="Times New Roman" w:eastAsia="Times New Roman" w:hAnsi="Times New Roman" w:cs="Times New Roman"/>
          <w:lang w:val="en-US"/>
        </w:rPr>
        <w:t>. Each party expressed his point of view concerning HTA implementation in Tunisia.</w:t>
      </w:r>
      <w:r w:rsidR="00E36844" w:rsidRPr="0065520F">
        <w:rPr>
          <w:rFonts w:ascii="Times New Roman" w:eastAsia="Times New Roman" w:hAnsi="Times New Roman" w:cs="Times New Roman"/>
          <w:lang w:val="en-US"/>
        </w:rPr>
        <w:t xml:space="preserve"> The second step, in May 2015, consisted in a consensus meeting involving all stakeholders including policy makers. </w:t>
      </w:r>
      <w:r w:rsidR="00E36844" w:rsidRPr="0065520F">
        <w:rPr>
          <w:rFonts w:ascii="Times New Roman" w:eastAsiaTheme="majorBidi" w:hAnsi="Times New Roman" w:cs="Times New Roman"/>
          <w:lang w:val="en-US"/>
        </w:rPr>
        <w:t xml:space="preserve">Five workshops were conducted: </w:t>
      </w:r>
      <w:r w:rsidR="007B7D4B" w:rsidRPr="0065520F">
        <w:rPr>
          <w:rFonts w:ascii="Times New Roman" w:eastAsiaTheme="majorBidi" w:hAnsi="Times New Roman" w:cs="Times New Roman"/>
          <w:lang w:val="en-US"/>
        </w:rPr>
        <w:t>1-</w:t>
      </w:r>
      <w:r w:rsidR="00E36844" w:rsidRPr="0065520F">
        <w:rPr>
          <w:rFonts w:ascii="Times New Roman" w:eastAsiaTheme="majorBidi" w:hAnsi="Times New Roman" w:cs="Times New Roman"/>
          <w:lang w:val="en-US"/>
        </w:rPr>
        <w:t xml:space="preserve">HTA and universal health coverage, </w:t>
      </w:r>
      <w:r w:rsidR="007B7D4B" w:rsidRPr="0065520F">
        <w:rPr>
          <w:rFonts w:ascii="Times New Roman" w:eastAsiaTheme="majorBidi" w:hAnsi="Times New Roman" w:cs="Times New Roman"/>
          <w:lang w:val="en-US"/>
        </w:rPr>
        <w:t>2-</w:t>
      </w:r>
      <w:r w:rsidR="00E36844" w:rsidRPr="0065520F">
        <w:rPr>
          <w:rFonts w:ascii="Times New Roman" w:eastAsiaTheme="majorBidi" w:hAnsi="Times New Roman" w:cs="Times New Roman"/>
          <w:lang w:val="en-US"/>
        </w:rPr>
        <w:t xml:space="preserve">HTA processes and stakeholders’ collaboration modalities, </w:t>
      </w:r>
      <w:r w:rsidR="007B7D4B" w:rsidRPr="0065520F">
        <w:rPr>
          <w:rFonts w:ascii="Times New Roman" w:eastAsiaTheme="majorBidi" w:hAnsi="Times New Roman" w:cs="Times New Roman"/>
          <w:lang w:val="en-US"/>
        </w:rPr>
        <w:t>3- P</w:t>
      </w:r>
      <w:r w:rsidR="00E36844" w:rsidRPr="0065520F">
        <w:rPr>
          <w:rFonts w:ascii="Times New Roman" w:eastAsiaTheme="majorBidi" w:hAnsi="Times New Roman" w:cs="Times New Roman"/>
          <w:lang w:val="en-US"/>
        </w:rPr>
        <w:t xml:space="preserve">roblems and solutions in implementing HTA in Tunisia, </w:t>
      </w:r>
      <w:r w:rsidR="007B7D4B" w:rsidRPr="0065520F">
        <w:rPr>
          <w:rFonts w:ascii="Times New Roman" w:eastAsiaTheme="majorBidi" w:hAnsi="Times New Roman" w:cs="Times New Roman"/>
          <w:lang w:val="en-US"/>
        </w:rPr>
        <w:t>4-</w:t>
      </w:r>
      <w:r w:rsidR="00E36844" w:rsidRPr="0065520F">
        <w:rPr>
          <w:rFonts w:ascii="Times New Roman" w:eastAsiaTheme="majorBidi" w:hAnsi="Times New Roman" w:cs="Times New Roman"/>
          <w:lang w:val="en-US"/>
        </w:rPr>
        <w:t xml:space="preserve">INASanté organization, </w:t>
      </w:r>
      <w:r w:rsidR="007B7D4B" w:rsidRPr="0065520F">
        <w:rPr>
          <w:rFonts w:ascii="Times New Roman" w:eastAsiaTheme="majorBidi" w:hAnsi="Times New Roman" w:cs="Times New Roman"/>
          <w:lang w:val="en-US"/>
        </w:rPr>
        <w:t>5-</w:t>
      </w:r>
      <w:r w:rsidR="00E36844" w:rsidRPr="0065520F">
        <w:rPr>
          <w:rFonts w:ascii="Times New Roman" w:eastAsiaTheme="majorBidi" w:hAnsi="Times New Roman" w:cs="Times New Roman"/>
          <w:lang w:val="en-US"/>
        </w:rPr>
        <w:t xml:space="preserve">HTA and drugs. </w:t>
      </w:r>
      <w:r w:rsidR="00E36844" w:rsidRPr="0065520F">
        <w:rPr>
          <w:rFonts w:ascii="Times New Roman" w:hAnsi="Times New Roman" w:cs="Times New Roman"/>
          <w:lang w:val="en-US"/>
        </w:rPr>
        <w:t>Each workshop group was based on some questions related to each topic.</w:t>
      </w:r>
      <w:r w:rsidR="00E36844" w:rsidRPr="0065520F">
        <w:rPr>
          <w:rFonts w:ascii="Times New Roman" w:eastAsiaTheme="majorBidi" w:hAnsi="Times New Roman" w:cs="Times New Roman"/>
          <w:lang w:val="en-US"/>
        </w:rPr>
        <w:t xml:space="preserve"> </w:t>
      </w:r>
    </w:p>
    <w:p w:rsidR="00911599" w:rsidRPr="0065520F" w:rsidRDefault="00911599" w:rsidP="00911599">
      <w:pPr>
        <w:spacing w:after="0"/>
        <w:jc w:val="both"/>
        <w:rPr>
          <w:rFonts w:ascii="Times New Roman" w:eastAsia="Times New Roman" w:hAnsi="Times New Roman" w:cs="Times New Roman"/>
          <w:b/>
          <w:bCs/>
          <w:lang w:val="en-US"/>
        </w:rPr>
      </w:pPr>
    </w:p>
    <w:p w:rsidR="00A32208" w:rsidRPr="0065520F" w:rsidRDefault="00E36844" w:rsidP="003B55A5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D3B3B"/>
          <w:lang w:val="en-US"/>
        </w:rPr>
      </w:pPr>
      <w:r w:rsidRPr="0065520F">
        <w:rPr>
          <w:rFonts w:ascii="Times New Roman" w:eastAsia="Times New Roman" w:hAnsi="Times New Roman" w:cs="Times New Roman"/>
          <w:b/>
          <w:bCs/>
          <w:color w:val="3D3B3B"/>
          <w:lang w:val="en-US"/>
        </w:rPr>
        <w:t>Results</w:t>
      </w:r>
      <w:r w:rsidR="00911599" w:rsidRPr="0065520F">
        <w:rPr>
          <w:rFonts w:ascii="Times New Roman" w:eastAsia="Times New Roman" w:hAnsi="Times New Roman" w:cs="Times New Roman"/>
          <w:b/>
          <w:bCs/>
          <w:color w:val="3D3B3B"/>
          <w:lang w:val="en-US"/>
        </w:rPr>
        <w:t xml:space="preserve">: </w:t>
      </w:r>
      <w:r w:rsidR="00DE2822" w:rsidRPr="00DE2822">
        <w:rPr>
          <w:rFonts w:ascii="Times New Roman" w:eastAsia="Times New Roman" w:hAnsi="Times New Roman" w:cs="Times New Roman"/>
          <w:bCs/>
          <w:color w:val="3D3B3B"/>
          <w:lang w:val="en-US"/>
        </w:rPr>
        <w:t>Different</w:t>
      </w:r>
      <w:r w:rsidR="00DE2822">
        <w:rPr>
          <w:rFonts w:ascii="Times New Roman" w:eastAsia="Times New Roman" w:hAnsi="Times New Roman" w:cs="Times New Roman"/>
          <w:b/>
          <w:bCs/>
          <w:color w:val="3D3B3B"/>
          <w:lang w:val="en-US"/>
        </w:rPr>
        <w:t xml:space="preserve"> </w:t>
      </w:r>
      <w:r w:rsidR="00C422C6" w:rsidRPr="0065520F">
        <w:rPr>
          <w:rFonts w:ascii="Times New Roman" w:eastAsia="Times New Roman" w:hAnsi="Times New Roman" w:cs="Times New Roman"/>
          <w:bCs/>
          <w:lang w:val="en-US"/>
        </w:rPr>
        <w:t xml:space="preserve">Stakeholders have expressed their commitment to the HTA implementation and have highlighted the importance of scientific and financial </w:t>
      </w:r>
      <w:r w:rsidR="0065520F" w:rsidRPr="0065520F">
        <w:rPr>
          <w:rFonts w:ascii="Times New Roman" w:eastAsia="Times New Roman" w:hAnsi="Times New Roman" w:cs="Times New Roman"/>
          <w:bCs/>
          <w:lang w:val="en-US"/>
        </w:rPr>
        <w:t>independence</w:t>
      </w:r>
      <w:r w:rsidR="00C422C6" w:rsidRPr="0065520F">
        <w:rPr>
          <w:rFonts w:ascii="Times New Roman" w:eastAsia="Times New Roman" w:hAnsi="Times New Roman" w:cs="Times New Roman"/>
          <w:bCs/>
          <w:lang w:val="en-US"/>
        </w:rPr>
        <w:t xml:space="preserve"> of INASanté.</w:t>
      </w:r>
      <w:r w:rsidR="00C422C6" w:rsidRPr="0065520F">
        <w:rPr>
          <w:rFonts w:ascii="Times New Roman" w:eastAsia="Times New Roman" w:hAnsi="Times New Roman" w:cs="Times New Roman"/>
          <w:bCs/>
          <w:color w:val="3D3B3B"/>
          <w:lang w:val="en-US"/>
        </w:rPr>
        <w:t xml:space="preserve"> </w:t>
      </w:r>
      <w:r w:rsidR="00A32208" w:rsidRPr="0065520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HTA will be part of the </w:t>
      </w:r>
      <w:r w:rsidR="0065520F" w:rsidRPr="0065520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Tunisian</w:t>
      </w:r>
      <w:r w:rsidR="00A32208" w:rsidRPr="0065520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healthcare reform and will </w:t>
      </w:r>
      <w:r w:rsidR="00B46065" w:rsidRPr="0065520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concern drugs, medical devices, </w:t>
      </w:r>
      <w:r w:rsidR="0065520F" w:rsidRPr="0065520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equipment</w:t>
      </w:r>
      <w:r w:rsidR="00B46065" w:rsidRPr="0065520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, medical and surgical procedures and healthcare programs.</w:t>
      </w:r>
      <w:r w:rsidR="00C422C6" w:rsidRPr="0065520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r w:rsidR="00395BC8" w:rsidRPr="0065520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INASanté HTA re</w:t>
      </w:r>
      <w:r w:rsidR="00DE2822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views</w:t>
      </w:r>
      <w:r w:rsidR="00395BC8" w:rsidRPr="0065520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will be public.</w:t>
      </w:r>
      <w:r w:rsidR="00C422C6" w:rsidRPr="0065520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r w:rsidR="00B46065" w:rsidRPr="0065520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Moreover, HTA will</w:t>
      </w:r>
      <w:r w:rsidR="00A32208" w:rsidRPr="0065520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have an essential role</w:t>
      </w:r>
      <w:r w:rsidR="00A32208" w:rsidRPr="0065520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 the reimbursement </w:t>
      </w:r>
      <w:r w:rsidR="002005E8" w:rsidRPr="0065520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process in</w:t>
      </w:r>
      <w:r w:rsidR="00A32208" w:rsidRPr="0065520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Tunisia</w:t>
      </w:r>
      <w:r w:rsidR="00B46065" w:rsidRPr="0065520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. D</w:t>
      </w:r>
      <w:r w:rsidR="00A32208" w:rsidRPr="0065520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rugs </w:t>
      </w:r>
      <w:r w:rsidR="00B46065" w:rsidRPr="0065520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pricing may </w:t>
      </w:r>
      <w:r w:rsidR="00A32208" w:rsidRPr="0065520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also be based on HTA reports</w:t>
      </w:r>
      <w:r w:rsidR="00A32208" w:rsidRPr="0065520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="00A32208" w:rsidRPr="0065520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r w:rsidR="00395BC8" w:rsidRPr="0065520F">
        <w:rPr>
          <w:rFonts w:asciiTheme="majorBidi" w:hAnsiTheme="majorBidi" w:cstheme="majorBidi"/>
          <w:sz w:val="24"/>
          <w:szCs w:val="24"/>
          <w:lang w:val="en-US"/>
        </w:rPr>
        <w:t>Currently many issues should be discussed</w:t>
      </w:r>
      <w:r w:rsidR="00395BC8" w:rsidRPr="0065520F">
        <w:rPr>
          <w:rFonts w:ascii="Times New Roman" w:hAnsi="Times New Roman" w:cs="Times New Roman"/>
          <w:sz w:val="24"/>
          <w:szCs w:val="24"/>
          <w:lang w:val="en-US"/>
        </w:rPr>
        <w:t xml:space="preserve"> such as drugs classification and health products reimbursement rates.</w:t>
      </w:r>
    </w:p>
    <w:p w:rsidR="00A32208" w:rsidRPr="0065520F" w:rsidRDefault="00A32208" w:rsidP="008E25DB">
      <w:pPr>
        <w:spacing w:after="0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</w:p>
    <w:p w:rsidR="00D468A3" w:rsidRPr="0065520F" w:rsidRDefault="008E25DB" w:rsidP="00AA186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65520F">
        <w:rPr>
          <w:rFonts w:asciiTheme="majorBidi" w:hAnsiTheme="majorBidi" w:cstheme="majorBidi"/>
          <w:b/>
          <w:color w:val="000000" w:themeColor="text1"/>
          <w:sz w:val="24"/>
          <w:szCs w:val="24"/>
          <w:lang w:val="en-US"/>
        </w:rPr>
        <w:t xml:space="preserve">Conclusion: </w:t>
      </w:r>
      <w:r w:rsidR="004077B6" w:rsidRPr="0065520F">
        <w:rPr>
          <w:rFonts w:asciiTheme="majorBidi" w:hAnsiTheme="majorBidi" w:cstheme="majorBidi"/>
          <w:sz w:val="24"/>
          <w:szCs w:val="24"/>
          <w:lang w:val="en-US"/>
        </w:rPr>
        <w:t xml:space="preserve">HTA has key implications for universal health coverage in Tunisia. </w:t>
      </w:r>
      <w:r w:rsidR="004077B6" w:rsidRPr="0065520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 xml:space="preserve">It offers views on the relevance, effectiveness and efficiency of the use of health technologies. INASanté </w:t>
      </w:r>
      <w:r w:rsidR="00DE282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reviews should guide</w:t>
      </w:r>
      <w:r w:rsidR="004077B6" w:rsidRPr="0065520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 xml:space="preserve"> policy makers.</w:t>
      </w:r>
      <w:r w:rsidR="007B7D4B" w:rsidRPr="0065520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 xml:space="preserve"> Furthermore, international collaboration is required to be in accordance with international standards.</w:t>
      </w:r>
    </w:p>
    <w:p w:rsidR="00E36844" w:rsidRPr="0065520F" w:rsidRDefault="00E36844">
      <w:pPr>
        <w:rPr>
          <w:rFonts w:ascii="Helvetica" w:eastAsia="Times New Roman" w:hAnsi="Helvetica" w:cs="Helvetica"/>
          <w:b/>
          <w:bCs/>
          <w:color w:val="3D3B3B"/>
          <w:lang w:val="en-US"/>
        </w:rPr>
      </w:pPr>
    </w:p>
    <w:p w:rsidR="008C0B57" w:rsidRPr="0065520F" w:rsidRDefault="008C0B57">
      <w:pPr>
        <w:rPr>
          <w:rFonts w:asciiTheme="majorBidi" w:hAnsiTheme="majorBidi" w:cstheme="majorBidi"/>
          <w:lang w:val="en-US"/>
        </w:rPr>
      </w:pPr>
    </w:p>
    <w:sectPr w:rsidR="008C0B57" w:rsidRPr="0065520F" w:rsidSect="00A37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37FA5"/>
    <w:multiLevelType w:val="multilevel"/>
    <w:tmpl w:val="41B29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B54354"/>
    <w:multiLevelType w:val="multilevel"/>
    <w:tmpl w:val="097AFC9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2">
    <w:nsid w:val="6BBD0EC7"/>
    <w:multiLevelType w:val="multilevel"/>
    <w:tmpl w:val="257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B8F"/>
    <w:rsid w:val="000700C7"/>
    <w:rsid w:val="000F2F38"/>
    <w:rsid w:val="00171213"/>
    <w:rsid w:val="00180DCE"/>
    <w:rsid w:val="0018638D"/>
    <w:rsid w:val="002005E8"/>
    <w:rsid w:val="002357DB"/>
    <w:rsid w:val="00250B75"/>
    <w:rsid w:val="003143EC"/>
    <w:rsid w:val="00316694"/>
    <w:rsid w:val="00395BC8"/>
    <w:rsid w:val="003A6E5C"/>
    <w:rsid w:val="003B55A5"/>
    <w:rsid w:val="003D7308"/>
    <w:rsid w:val="003E3BA1"/>
    <w:rsid w:val="004077B6"/>
    <w:rsid w:val="00536DC5"/>
    <w:rsid w:val="00566041"/>
    <w:rsid w:val="00586A37"/>
    <w:rsid w:val="00590893"/>
    <w:rsid w:val="005B3CAD"/>
    <w:rsid w:val="005C7EB1"/>
    <w:rsid w:val="0065520F"/>
    <w:rsid w:val="007B7D4B"/>
    <w:rsid w:val="007F0402"/>
    <w:rsid w:val="00886FD3"/>
    <w:rsid w:val="008C0B57"/>
    <w:rsid w:val="008E25DB"/>
    <w:rsid w:val="00911599"/>
    <w:rsid w:val="00976EEB"/>
    <w:rsid w:val="009935F1"/>
    <w:rsid w:val="00996EA5"/>
    <w:rsid w:val="009B3696"/>
    <w:rsid w:val="00A32208"/>
    <w:rsid w:val="00A378FC"/>
    <w:rsid w:val="00AA1864"/>
    <w:rsid w:val="00B24927"/>
    <w:rsid w:val="00B46065"/>
    <w:rsid w:val="00B64B8F"/>
    <w:rsid w:val="00BE6599"/>
    <w:rsid w:val="00C422C6"/>
    <w:rsid w:val="00C451E1"/>
    <w:rsid w:val="00CB2665"/>
    <w:rsid w:val="00CF0260"/>
    <w:rsid w:val="00D13746"/>
    <w:rsid w:val="00D468A3"/>
    <w:rsid w:val="00DB0B7E"/>
    <w:rsid w:val="00DB3044"/>
    <w:rsid w:val="00DE2822"/>
    <w:rsid w:val="00E10862"/>
    <w:rsid w:val="00E2475E"/>
    <w:rsid w:val="00E36844"/>
    <w:rsid w:val="00E544AD"/>
    <w:rsid w:val="00EC2258"/>
    <w:rsid w:val="00ED10D1"/>
    <w:rsid w:val="00ED4EE2"/>
    <w:rsid w:val="00F3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8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4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B64B8F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8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4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B64B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2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A661D-A154-7E42-B4C7-399BD5B8B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1950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m.jameleddin</dc:creator>
  <cp:lastModifiedBy>Mouna jameleddine</cp:lastModifiedBy>
  <cp:revision>2</cp:revision>
  <dcterms:created xsi:type="dcterms:W3CDTF">2016-03-28T14:32:00Z</dcterms:created>
  <dcterms:modified xsi:type="dcterms:W3CDTF">2016-03-28T14:32:00Z</dcterms:modified>
</cp:coreProperties>
</file>