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82" w:rsidRDefault="002D2C82" w:rsidP="002D2C8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20125" w:rsidRPr="00855690" w:rsidRDefault="00064C13" w:rsidP="002D2C8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6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THE HOUSEHOLD ECONOMIC IMPACT OF RHEUMATIC HEART DISEASE (RHD) IN SOUTH AFRICA</w:t>
      </w:r>
    </w:p>
    <w:p w:rsidR="004E0014" w:rsidRPr="00855690" w:rsidRDefault="004E0014" w:rsidP="0085569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5690">
        <w:rPr>
          <w:rFonts w:ascii="Times New Roman" w:hAnsi="Times New Roman" w:cs="Times New Roman"/>
          <w:color w:val="auto"/>
          <w:sz w:val="24"/>
          <w:szCs w:val="24"/>
        </w:rPr>
        <w:t>Oyeleke O</w:t>
      </w:r>
      <w:r w:rsidRPr="0085569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bookmarkStart w:id="0" w:name="_GoBack"/>
      <w:bookmarkEnd w:id="0"/>
    </w:p>
    <w:p w:rsidR="004E0014" w:rsidRPr="00855690" w:rsidRDefault="004E0014" w:rsidP="0085569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5690">
        <w:rPr>
          <w:rFonts w:ascii="Times New Roman" w:hAnsi="Times New Roman" w:cs="Times New Roman"/>
          <w:color w:val="auto"/>
          <w:sz w:val="24"/>
          <w:szCs w:val="24"/>
        </w:rPr>
        <w:t>University of Cape Town, Cape Town, South Africa. (</w:t>
      </w:r>
      <w:r w:rsidRPr="0085569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Email: </w:t>
      </w:r>
      <w:hyperlink r:id="rId4" w:history="1">
        <w:r w:rsidR="00C113E3" w:rsidRPr="009058CB">
          <w:rPr>
            <w:rStyle w:val="Hyperlink"/>
            <w:rFonts w:ascii="Times New Roman" w:hAnsi="Times New Roman" w:cs="Times New Roman"/>
            <w:sz w:val="24"/>
            <w:szCs w:val="24"/>
          </w:rPr>
          <w:t>oyebamiji_oyeleke@yahoo.com</w:t>
        </w:r>
      </w:hyperlink>
      <w:r w:rsidRPr="0085569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8C2E1A" w:rsidRPr="00855690" w:rsidRDefault="008C2E1A" w:rsidP="0085569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20125" w:rsidRPr="00855690" w:rsidRDefault="00855690" w:rsidP="00855690">
      <w:pPr>
        <w:tabs>
          <w:tab w:val="left" w:pos="162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556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OBJECTIVES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Due to the paucity of data describing </w:t>
      </w:r>
      <w:r w:rsidR="00091982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Rheumatic Heart Disease (RHD)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economic impact, we conducted a survey to investigate the household’s economic consequences of RHD in South Africa. </w:t>
      </w:r>
    </w:p>
    <w:p w:rsidR="00A20125" w:rsidRPr="00855690" w:rsidRDefault="00855690" w:rsidP="00855690">
      <w:pPr>
        <w:tabs>
          <w:tab w:val="left" w:pos="162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556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METHODS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A cost-of-illness study was undertaken among 100 households affected by RHD in Cape Town. Healthcare costs, including direct and indirect costs, were estimated from a patient (household) perspective. The prevalence of coping strategies was also assessed, including both cost prevention and cost management strategies. </w:t>
      </w:r>
    </w:p>
    <w:p w:rsidR="00A20125" w:rsidRPr="00855690" w:rsidRDefault="00A20125" w:rsidP="00855690">
      <w:pPr>
        <w:spacing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Economic costs were valued in </w:t>
      </w:r>
      <w:r w:rsidRPr="00855690">
        <w:rPr>
          <w:rFonts w:ascii="Times New Roman" w:hAnsi="Times New Roman" w:cs="Times New Roman"/>
          <w:color w:val="auto"/>
          <w:sz w:val="24"/>
          <w:szCs w:val="24"/>
          <w:lang w:val="en-GB"/>
        </w:rPr>
        <w:t>United State dollar (USD).</w:t>
      </w:r>
      <w:r w:rsidRPr="00855690">
        <w:rPr>
          <w:rFonts w:ascii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</w:p>
    <w:p w:rsidR="00A20125" w:rsidRPr="00855690" w:rsidRDefault="00855690" w:rsidP="00855690">
      <w:pPr>
        <w:tabs>
          <w:tab w:val="left" w:pos="162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55690">
        <w:rPr>
          <w:rFonts w:ascii="Times New Roman" w:hAnsi="Times New Roman" w:cs="Times New Roman"/>
          <w:b/>
          <w:i/>
          <w:color w:val="auto"/>
          <w:sz w:val="24"/>
          <w:szCs w:val="24"/>
          <w:lang w:val="en-GB"/>
        </w:rPr>
        <w:t>RESULTS</w:t>
      </w:r>
      <w:r w:rsidR="00A20125" w:rsidRPr="0085569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: One hundred index patients 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with RHD were included; supplementary socioeconomic data on household members (n = 479) were also collected. Healthcare costs totalled USD 9400 (USD 9</w:t>
      </w:r>
      <w:r w:rsidR="003130CE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 patient per year</w:t>
      </w:r>
      <w:r w:rsidR="00A11613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comprising USD 42</w:t>
      </w:r>
      <w:r w:rsidR="00173D3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85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direct costs (all of which were direct non-medical costs) and USD 5</w:t>
      </w:r>
      <w:r w:rsidR="00173D3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126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indirect costs. Total inpatient (52% of direct costs and 39% of indirect costs) and outpatient (48% of direct costs and 61% of indirect costs) costs were estimated at USD 4200 and USD 5200 respectively. At 10% and 40% threshold, </w:t>
      </w:r>
      <w:r w:rsidR="00263998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4 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</w:t>
      </w:r>
      <w:r w:rsidR="00263998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8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percent of households incurred catastrophic health expenditure. Coping behaviours were frequent and included taking out loans (17% of households), receiving gifts from others (15%). The estimated economic value of these behaviours was estimated at USD 3000. The total cost of RHD to the average affected household is valued at about USD 1</w:t>
      </w:r>
      <w:r w:rsidR="007C5D0A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 annually</w:t>
      </w:r>
    </w:p>
    <w:p w:rsidR="00A20125" w:rsidRPr="00855690" w:rsidRDefault="00855690" w:rsidP="00855690">
      <w:pPr>
        <w:tabs>
          <w:tab w:val="left" w:pos="162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</w:pPr>
      <w:r w:rsidRPr="008556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CONCLUSIONS</w:t>
      </w:r>
      <w:r w:rsidR="00A20125" w:rsidRPr="008556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The economic impact of RHD in South Africa is substantial despite government efforts to provide subsidized health care. A broader and more robust range of social policies is required to mitigate non-medical and indirect costs and reduce distortions in household economic activity. </w:t>
      </w:r>
    </w:p>
    <w:p w:rsidR="00A20125" w:rsidRPr="00855690" w:rsidRDefault="00A20125" w:rsidP="00855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1DE" w:rsidRPr="00855690" w:rsidRDefault="004C31DE" w:rsidP="00855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1DE" w:rsidRPr="00855690" w:rsidSect="009D5100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04"/>
    <w:rsid w:val="000445D1"/>
    <w:rsid w:val="00064C13"/>
    <w:rsid w:val="00091982"/>
    <w:rsid w:val="00173D35"/>
    <w:rsid w:val="0018442F"/>
    <w:rsid w:val="001D0058"/>
    <w:rsid w:val="00263998"/>
    <w:rsid w:val="002D2C82"/>
    <w:rsid w:val="003130CE"/>
    <w:rsid w:val="004A2796"/>
    <w:rsid w:val="004C31DE"/>
    <w:rsid w:val="004E0014"/>
    <w:rsid w:val="00512276"/>
    <w:rsid w:val="005771D2"/>
    <w:rsid w:val="00764984"/>
    <w:rsid w:val="007C5D0A"/>
    <w:rsid w:val="00855690"/>
    <w:rsid w:val="008C2E1A"/>
    <w:rsid w:val="00997BBD"/>
    <w:rsid w:val="009B6AB8"/>
    <w:rsid w:val="009D5100"/>
    <w:rsid w:val="00A11613"/>
    <w:rsid w:val="00A20125"/>
    <w:rsid w:val="00A448B3"/>
    <w:rsid w:val="00B54E80"/>
    <w:rsid w:val="00C113E3"/>
    <w:rsid w:val="00CE0F09"/>
    <w:rsid w:val="00D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6426"/>
  <w15:chartTrackingRefBased/>
  <w15:docId w15:val="{57A7EA5C-A8C9-410D-A33D-2AE7F676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125"/>
    <w:pPr>
      <w:spacing w:after="360" w:line="288" w:lineRule="auto"/>
    </w:pPr>
    <w:rPr>
      <w:color w:val="44546A" w:themeColor="text2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5D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044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5D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445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45D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5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445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445D1"/>
    <w:rPr>
      <w:b/>
      <w:bCs/>
    </w:rPr>
  </w:style>
  <w:style w:type="paragraph" w:customStyle="1" w:styleId="Style1">
    <w:name w:val="Style1"/>
    <w:basedOn w:val="Normal"/>
    <w:qFormat/>
    <w:rsid w:val="000445D1"/>
    <w:pPr>
      <w:tabs>
        <w:tab w:val="left" w:pos="18995"/>
      </w:tabs>
      <w:spacing w:before="100" w:beforeAutospacing="1" w:after="100" w:afterAutospacing="1" w:line="240" w:lineRule="auto"/>
      <w:ind w:right="751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yebamiji_oyelek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Oyebamiji Oyeleke</dc:creator>
  <cp:keywords/>
  <dc:description/>
  <cp:lastModifiedBy>Oyebamiji Oyeleke</cp:lastModifiedBy>
  <cp:revision>23</cp:revision>
  <dcterms:created xsi:type="dcterms:W3CDTF">2018-08-01T19:32:00Z</dcterms:created>
  <dcterms:modified xsi:type="dcterms:W3CDTF">2018-08-02T12:58:00Z</dcterms:modified>
</cp:coreProperties>
</file>