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E47" w:rsidRPr="00247490" w:rsidRDefault="001E0E47" w:rsidP="001E0E47">
      <w:pPr>
        <w:jc w:val="center"/>
        <w:rPr>
          <w:rFonts w:ascii="Times New Roman" w:hAnsi="Times New Roman" w:cs="Times New Roman"/>
          <w:b/>
          <w:color w:val="00B0F0"/>
          <w:sz w:val="24"/>
          <w:szCs w:val="24"/>
        </w:rPr>
      </w:pPr>
      <w:r w:rsidRPr="00247490">
        <w:rPr>
          <w:rFonts w:ascii="Times New Roman" w:hAnsi="Times New Roman" w:cs="Times New Roman"/>
          <w:b/>
          <w:color w:val="00B0F0"/>
          <w:sz w:val="24"/>
          <w:szCs w:val="24"/>
        </w:rPr>
        <w:t>HEALTH INEQUALITY ASSESSMENT: REPRODUCTIVE, MATERNAL AND CHILD HEALTH IN UGANDA</w:t>
      </w:r>
    </w:p>
    <w:p w:rsidR="001E0E47" w:rsidRPr="00247490" w:rsidRDefault="001E0E47" w:rsidP="001E0E47">
      <w:pPr>
        <w:spacing w:after="0" w:line="240" w:lineRule="auto"/>
        <w:rPr>
          <w:rFonts w:ascii="Times New Roman" w:hAnsi="Times New Roman" w:cs="Times New Roman"/>
          <w:sz w:val="24"/>
          <w:szCs w:val="24"/>
        </w:rPr>
      </w:pPr>
    </w:p>
    <w:p w:rsidR="001E0E47" w:rsidRPr="00247490" w:rsidRDefault="001E0E47" w:rsidP="001E0E47">
      <w:pPr>
        <w:spacing w:after="0" w:line="240" w:lineRule="auto"/>
        <w:rPr>
          <w:rFonts w:ascii="Times New Roman" w:hAnsi="Times New Roman" w:cs="Times New Roman"/>
          <w:sz w:val="24"/>
          <w:szCs w:val="24"/>
        </w:rPr>
      </w:pPr>
      <w:r w:rsidRPr="00247490">
        <w:rPr>
          <w:rFonts w:ascii="Times New Roman" w:hAnsi="Times New Roman" w:cs="Times New Roman"/>
          <w:sz w:val="24"/>
          <w:szCs w:val="24"/>
        </w:rPr>
        <w:t xml:space="preserve">Ms. Geraldine Agiraembabazi, Makerere University School of Public Health, Kampala, Uganda </w:t>
      </w:r>
    </w:p>
    <w:p w:rsidR="001E0E47" w:rsidRPr="00247490" w:rsidRDefault="001E0E47" w:rsidP="001E0E47">
      <w:pPr>
        <w:spacing w:after="0" w:line="240" w:lineRule="auto"/>
        <w:rPr>
          <w:rFonts w:ascii="Times New Roman" w:hAnsi="Times New Roman" w:cs="Times New Roman"/>
          <w:sz w:val="24"/>
          <w:szCs w:val="24"/>
        </w:rPr>
      </w:pPr>
      <w:r w:rsidRPr="00247490">
        <w:rPr>
          <w:rFonts w:ascii="Times New Roman" w:hAnsi="Times New Roman" w:cs="Times New Roman"/>
          <w:sz w:val="24"/>
          <w:szCs w:val="24"/>
        </w:rPr>
        <w:t xml:space="preserve">Email: </w:t>
      </w:r>
      <w:hyperlink r:id="rId7" w:history="1">
        <w:r w:rsidRPr="00247490">
          <w:rPr>
            <w:rStyle w:val="Hyperlink"/>
            <w:rFonts w:ascii="Times New Roman" w:hAnsi="Times New Roman" w:cs="Times New Roman"/>
            <w:sz w:val="24"/>
            <w:szCs w:val="24"/>
          </w:rPr>
          <w:t>ageraldine07@gmail.com</w:t>
        </w:r>
      </w:hyperlink>
      <w:r w:rsidRPr="00247490">
        <w:rPr>
          <w:rFonts w:ascii="Times New Roman" w:hAnsi="Times New Roman" w:cs="Times New Roman"/>
          <w:sz w:val="24"/>
          <w:szCs w:val="24"/>
        </w:rPr>
        <w:t xml:space="preserve">; Tel: </w:t>
      </w:r>
      <w:hyperlink r:id="rId8" w:history="1">
        <w:r w:rsidRPr="00247490">
          <w:rPr>
            <w:rStyle w:val="Hyperlink"/>
            <w:rFonts w:ascii="Times New Roman" w:hAnsi="Times New Roman" w:cs="Times New Roman"/>
            <w:sz w:val="24"/>
            <w:szCs w:val="24"/>
          </w:rPr>
          <w:t>+256-774-857414</w:t>
        </w:r>
      </w:hyperlink>
    </w:p>
    <w:p w:rsidR="001E0E47" w:rsidRDefault="001E0E47" w:rsidP="001E0E47">
      <w:pPr>
        <w:spacing w:after="0" w:line="240" w:lineRule="auto"/>
      </w:pPr>
    </w:p>
    <w:p w:rsidR="001E0E47" w:rsidRPr="005039B7" w:rsidRDefault="001E0E47" w:rsidP="001E0E47">
      <w:pPr>
        <w:spacing w:after="0" w:line="240" w:lineRule="auto"/>
      </w:pPr>
    </w:p>
    <w:p w:rsidR="001E0E47" w:rsidRDefault="001E0E47" w:rsidP="001E0E47">
      <w:pPr>
        <w:autoSpaceDE w:val="0"/>
        <w:autoSpaceDN w:val="0"/>
        <w:adjustRightInd w:val="0"/>
        <w:spacing w:after="0" w:line="240" w:lineRule="auto"/>
        <w:jc w:val="both"/>
        <w:rPr>
          <w:rFonts w:ascii="Times New Roman" w:hAnsi="Times New Roman" w:cs="Times New Roman"/>
          <w:sz w:val="24"/>
          <w:szCs w:val="24"/>
        </w:rPr>
      </w:pPr>
      <w:r w:rsidRPr="00831EF9">
        <w:rPr>
          <w:rFonts w:ascii="Times New Roman" w:hAnsi="Times New Roman" w:cs="Times New Roman"/>
          <w:b/>
          <w:color w:val="00B0F0"/>
          <w:sz w:val="24"/>
          <w:szCs w:val="24"/>
        </w:rPr>
        <w:t>Background:</w:t>
      </w:r>
      <w:r w:rsidRPr="00831EF9">
        <w:rPr>
          <w:rFonts w:ascii="Times New Roman" w:hAnsi="Times New Roman" w:cs="Times New Roman"/>
          <w:color w:val="00B0F0"/>
          <w:sz w:val="24"/>
          <w:szCs w:val="24"/>
        </w:rPr>
        <w:t xml:space="preserve"> </w:t>
      </w:r>
      <w:r w:rsidRPr="00831EF9">
        <w:rPr>
          <w:rFonts w:ascii="Times New Roman" w:hAnsi="Times New Roman" w:cs="Times New Roman"/>
          <w:sz w:val="24"/>
          <w:szCs w:val="24"/>
        </w:rPr>
        <w:t>Health inequalities continue to persist around the world in general, and particularly in low- and middle income countries. Inequalities in health are evident in the unequal way that health services are accessed by people of different income levels/economic status, gender, social classes and ethnic groups. They also manifest in variations in health outcomes according to education level, and in the tendency for health systems to better meet the needs of populations in certain geographical areas</w:t>
      </w:r>
      <w:r w:rsidRPr="00831EF9">
        <w:rPr>
          <w:rStyle w:val="FootnoteReference"/>
          <w:rFonts w:ascii="Times New Roman" w:hAnsi="Times New Roman" w:cs="Times New Roman"/>
          <w:sz w:val="24"/>
          <w:szCs w:val="24"/>
        </w:rPr>
        <w:footnoteReference w:id="1"/>
      </w:r>
      <w:r w:rsidRPr="00831EF9">
        <w:rPr>
          <w:rFonts w:ascii="Times New Roman" w:hAnsi="Times New Roman" w:cs="Times New Roman"/>
          <w:sz w:val="24"/>
          <w:szCs w:val="24"/>
        </w:rPr>
        <w:t xml:space="preserve">. </w:t>
      </w:r>
      <w:r>
        <w:rPr>
          <w:rFonts w:ascii="Times New Roman" w:hAnsi="Times New Roman" w:cs="Times New Roman"/>
          <w:sz w:val="24"/>
          <w:szCs w:val="24"/>
        </w:rPr>
        <w:t xml:space="preserve">Now is especially a time to </w:t>
      </w:r>
      <w:r w:rsidRPr="00831EF9">
        <w:rPr>
          <w:rFonts w:ascii="Times New Roman" w:hAnsi="Times New Roman" w:cs="Times New Roman"/>
          <w:sz w:val="24"/>
          <w:szCs w:val="24"/>
        </w:rPr>
        <w:t>confront health inequalities</w:t>
      </w:r>
      <w:r>
        <w:rPr>
          <w:rFonts w:ascii="Times New Roman" w:hAnsi="Times New Roman" w:cs="Times New Roman"/>
          <w:sz w:val="24"/>
          <w:szCs w:val="24"/>
        </w:rPr>
        <w:t xml:space="preserve"> since</w:t>
      </w:r>
      <w:r w:rsidRPr="00831EF9">
        <w:rPr>
          <w:rFonts w:ascii="Times New Roman" w:hAnsi="Times New Roman" w:cs="Times New Roman"/>
          <w:sz w:val="24"/>
          <w:szCs w:val="24"/>
        </w:rPr>
        <w:t xml:space="preserve"> </w:t>
      </w:r>
      <w:r>
        <w:rPr>
          <w:rFonts w:ascii="Times New Roman" w:hAnsi="Times New Roman" w:cs="Times New Roman"/>
          <w:sz w:val="24"/>
          <w:szCs w:val="24"/>
        </w:rPr>
        <w:t>s</w:t>
      </w:r>
      <w:r w:rsidRPr="00831EF9">
        <w:rPr>
          <w:rFonts w:ascii="Times New Roman" w:hAnsi="Times New Roman" w:cs="Times New Roman"/>
          <w:sz w:val="24"/>
          <w:szCs w:val="24"/>
        </w:rPr>
        <w:t>ocial determinants of health and progress towards universal health coverage have emerged as priorities for global health. Identifying where inequalities exist and monitoring how they change over time is essential to creating an equity-oriented health sector and provides a basis for incorporating equity into</w:t>
      </w:r>
      <w:r>
        <w:rPr>
          <w:rFonts w:ascii="Times New Roman" w:hAnsi="Times New Roman" w:cs="Times New Roman"/>
          <w:sz w:val="24"/>
          <w:szCs w:val="24"/>
        </w:rPr>
        <w:t xml:space="preserve"> evidence-based health planning. </w:t>
      </w:r>
    </w:p>
    <w:p w:rsidR="001E0E47" w:rsidRDefault="001E0E47" w:rsidP="001E0E47">
      <w:pPr>
        <w:autoSpaceDE w:val="0"/>
        <w:autoSpaceDN w:val="0"/>
        <w:adjustRightInd w:val="0"/>
        <w:spacing w:after="0" w:line="240" w:lineRule="auto"/>
        <w:jc w:val="both"/>
        <w:rPr>
          <w:rFonts w:ascii="Times New Roman" w:hAnsi="Times New Roman" w:cs="Times New Roman"/>
          <w:sz w:val="24"/>
          <w:szCs w:val="24"/>
        </w:rPr>
      </w:pPr>
      <w:r w:rsidRPr="00831EF9">
        <w:rPr>
          <w:rFonts w:ascii="Times New Roman" w:hAnsi="Times New Roman" w:cs="Times New Roman"/>
          <w:sz w:val="24"/>
          <w:szCs w:val="24"/>
        </w:rPr>
        <w:t xml:space="preserve"> </w:t>
      </w:r>
    </w:p>
    <w:p w:rsidR="001E0E47" w:rsidRDefault="001E0E47" w:rsidP="001E0E47">
      <w:pPr>
        <w:autoSpaceDE w:val="0"/>
        <w:autoSpaceDN w:val="0"/>
        <w:adjustRightInd w:val="0"/>
        <w:spacing w:after="0"/>
        <w:jc w:val="both"/>
        <w:rPr>
          <w:rFonts w:ascii="Times New Roman" w:hAnsi="Times New Roman" w:cs="Times New Roman"/>
          <w:sz w:val="24"/>
          <w:szCs w:val="24"/>
        </w:rPr>
      </w:pPr>
      <w:r w:rsidRPr="002C35FD">
        <w:rPr>
          <w:rFonts w:ascii="Times New Roman" w:hAnsi="Times New Roman" w:cs="Times New Roman"/>
          <w:b/>
          <w:color w:val="00B0F0"/>
          <w:sz w:val="24"/>
          <w:szCs w:val="24"/>
        </w:rPr>
        <w:t>Objective:</w:t>
      </w:r>
      <w:r>
        <w:rPr>
          <w:rFonts w:ascii="Times New Roman" w:hAnsi="Times New Roman" w:cs="Times New Roman"/>
          <w:sz w:val="24"/>
          <w:szCs w:val="24"/>
        </w:rPr>
        <w:t xml:space="preserve"> To assess health equity reproductive, </w:t>
      </w:r>
      <w:r w:rsidRPr="00224E92">
        <w:rPr>
          <w:rFonts w:ascii="Times New Roman" w:hAnsi="Times New Roman" w:cs="Times New Roman"/>
          <w:sz w:val="24"/>
          <w:szCs w:val="24"/>
        </w:rPr>
        <w:t>maternal, newborn and child health interventions</w:t>
      </w:r>
      <w:r>
        <w:rPr>
          <w:rFonts w:ascii="Times New Roman" w:hAnsi="Times New Roman" w:cs="Times New Roman"/>
          <w:sz w:val="24"/>
          <w:szCs w:val="24"/>
        </w:rPr>
        <w:t xml:space="preserve"> by a</w:t>
      </w:r>
      <w:r w:rsidRPr="002C35FD">
        <w:rPr>
          <w:rFonts w:ascii="Times New Roman" w:hAnsi="Times New Roman" w:cs="Times New Roman"/>
          <w:sz w:val="24"/>
          <w:szCs w:val="24"/>
        </w:rPr>
        <w:t>naly</w:t>
      </w:r>
      <w:r>
        <w:rPr>
          <w:rFonts w:ascii="Times New Roman" w:hAnsi="Times New Roman" w:cs="Times New Roman"/>
          <w:sz w:val="24"/>
          <w:szCs w:val="24"/>
        </w:rPr>
        <w:t xml:space="preserve">zing survey data for </w:t>
      </w:r>
      <w:r w:rsidRPr="002C35FD">
        <w:rPr>
          <w:rFonts w:ascii="Times New Roman" w:hAnsi="Times New Roman" w:cs="Times New Roman"/>
          <w:sz w:val="24"/>
          <w:szCs w:val="24"/>
        </w:rPr>
        <w:t xml:space="preserve">levels, trends </w:t>
      </w:r>
      <w:r>
        <w:rPr>
          <w:rFonts w:ascii="Times New Roman" w:hAnsi="Times New Roman" w:cs="Times New Roman"/>
          <w:sz w:val="24"/>
          <w:szCs w:val="24"/>
        </w:rPr>
        <w:t>and disparities.</w:t>
      </w:r>
    </w:p>
    <w:p w:rsidR="001E0E47" w:rsidRPr="00831EF9" w:rsidRDefault="001E0E47" w:rsidP="001E0E47">
      <w:pPr>
        <w:autoSpaceDE w:val="0"/>
        <w:autoSpaceDN w:val="0"/>
        <w:adjustRightInd w:val="0"/>
        <w:spacing w:after="0" w:line="240" w:lineRule="auto"/>
        <w:jc w:val="both"/>
        <w:rPr>
          <w:rFonts w:ascii="Times New Roman" w:hAnsi="Times New Roman" w:cs="Times New Roman"/>
          <w:sz w:val="24"/>
          <w:szCs w:val="24"/>
        </w:rPr>
      </w:pPr>
    </w:p>
    <w:p w:rsidR="001E0E47" w:rsidRPr="00831EF9" w:rsidRDefault="001E0E47" w:rsidP="001E0E47">
      <w:pPr>
        <w:autoSpaceDE w:val="0"/>
        <w:autoSpaceDN w:val="0"/>
        <w:adjustRightInd w:val="0"/>
        <w:spacing w:after="0" w:line="240" w:lineRule="auto"/>
        <w:jc w:val="both"/>
        <w:rPr>
          <w:rFonts w:ascii="Times New Roman" w:hAnsi="Times New Roman" w:cs="Times New Roman"/>
          <w:sz w:val="24"/>
          <w:szCs w:val="24"/>
        </w:rPr>
      </w:pPr>
      <w:r w:rsidRPr="00831EF9">
        <w:rPr>
          <w:rFonts w:ascii="Times New Roman" w:hAnsi="Times New Roman" w:cs="Times New Roman"/>
          <w:b/>
          <w:color w:val="00B0F0"/>
          <w:sz w:val="24"/>
          <w:szCs w:val="24"/>
        </w:rPr>
        <w:t xml:space="preserve">Methods: </w:t>
      </w:r>
      <w:r w:rsidRPr="0067716F">
        <w:rPr>
          <w:rFonts w:ascii="Times New Roman" w:hAnsi="Times New Roman" w:cs="Times New Roman"/>
          <w:sz w:val="24"/>
          <w:szCs w:val="24"/>
        </w:rPr>
        <w:t>Two most recent available data from the Uganda Demograph</w:t>
      </w:r>
      <w:r>
        <w:rPr>
          <w:rFonts w:ascii="Times New Roman" w:hAnsi="Times New Roman" w:cs="Times New Roman"/>
          <w:sz w:val="24"/>
          <w:szCs w:val="24"/>
        </w:rPr>
        <w:t xml:space="preserve">ic Health surveys (2006, 2011) was analyzed looking at six </w:t>
      </w:r>
      <w:r w:rsidRPr="00831EF9">
        <w:rPr>
          <w:rFonts w:ascii="Times New Roman" w:hAnsi="Times New Roman" w:cs="Times New Roman"/>
          <w:sz w:val="24"/>
          <w:szCs w:val="24"/>
        </w:rPr>
        <w:t xml:space="preserve">coverage </w:t>
      </w:r>
      <w:r w:rsidRPr="00C05F4F">
        <w:rPr>
          <w:rFonts w:ascii="Times New Roman" w:hAnsi="Times New Roman" w:cs="Times New Roman"/>
          <w:sz w:val="24"/>
          <w:szCs w:val="24"/>
        </w:rPr>
        <w:t xml:space="preserve">indicators and two equity stratifiers: wealth and region. Inequalities were assessed with two summary indices for absolute </w:t>
      </w:r>
      <w:r w:rsidRPr="0067716F">
        <w:rPr>
          <w:rFonts w:ascii="Times New Roman" w:hAnsi="Times New Roman" w:cs="Times New Roman"/>
          <w:sz w:val="24"/>
          <w:szCs w:val="24"/>
        </w:rPr>
        <w:t>inequality and two for relative inequality.</w:t>
      </w:r>
    </w:p>
    <w:p w:rsidR="001E0E47" w:rsidRDefault="001E0E47" w:rsidP="001E0E47">
      <w:pPr>
        <w:autoSpaceDE w:val="0"/>
        <w:autoSpaceDN w:val="0"/>
        <w:adjustRightInd w:val="0"/>
        <w:spacing w:after="0" w:line="240" w:lineRule="auto"/>
        <w:jc w:val="both"/>
        <w:rPr>
          <w:rFonts w:ascii="Times New Roman" w:hAnsi="Times New Roman" w:cs="Times New Roman"/>
          <w:b/>
          <w:color w:val="00B0F0"/>
          <w:sz w:val="24"/>
          <w:szCs w:val="24"/>
        </w:rPr>
      </w:pPr>
    </w:p>
    <w:p w:rsidR="001E0E47" w:rsidRPr="0004523C" w:rsidRDefault="001E0E47" w:rsidP="001E0E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olor w:val="00B0F0"/>
          <w:sz w:val="24"/>
          <w:szCs w:val="24"/>
        </w:rPr>
        <w:t xml:space="preserve">Results: </w:t>
      </w:r>
      <w:r w:rsidRPr="00316C3B">
        <w:rPr>
          <w:rFonts w:ascii="Times New Roman" w:hAnsi="Times New Roman" w:cs="Times New Roman"/>
          <w:sz w:val="24"/>
          <w:szCs w:val="24"/>
        </w:rPr>
        <w:t>By economic status,</w:t>
      </w:r>
      <w:r>
        <w:rPr>
          <w:rFonts w:ascii="Times New Roman" w:hAnsi="Times New Roman" w:cs="Times New Roman"/>
          <w:b/>
          <w:color w:val="00B0F0"/>
          <w:sz w:val="24"/>
          <w:szCs w:val="24"/>
        </w:rPr>
        <w:t xml:space="preserve"> </w:t>
      </w:r>
      <w:r>
        <w:rPr>
          <w:rFonts w:ascii="Times New Roman" w:hAnsi="Times New Roman" w:cs="Times New Roman"/>
          <w:sz w:val="24"/>
          <w:szCs w:val="24"/>
        </w:rPr>
        <w:t>t</w:t>
      </w:r>
      <w:r w:rsidRPr="00F21D35">
        <w:rPr>
          <w:rFonts w:ascii="Times New Roman" w:hAnsi="Times New Roman" w:cs="Times New Roman"/>
          <w:sz w:val="24"/>
          <w:szCs w:val="24"/>
        </w:rPr>
        <w:t xml:space="preserve">he least equitable interventions were </w:t>
      </w:r>
      <w:r>
        <w:rPr>
          <w:rFonts w:ascii="Times New Roman" w:hAnsi="Times New Roman" w:cs="Times New Roman"/>
          <w:sz w:val="24"/>
          <w:szCs w:val="24"/>
        </w:rPr>
        <w:t>c</w:t>
      </w:r>
      <w:r w:rsidRPr="00F21D35">
        <w:rPr>
          <w:rFonts w:ascii="Times New Roman" w:hAnsi="Times New Roman" w:cs="Times New Roman"/>
          <w:sz w:val="24"/>
          <w:szCs w:val="24"/>
        </w:rPr>
        <w:t xml:space="preserve">overage of </w:t>
      </w:r>
      <w:r>
        <w:rPr>
          <w:rFonts w:ascii="Times New Roman" w:hAnsi="Times New Roman" w:cs="Times New Roman"/>
          <w:sz w:val="24"/>
          <w:szCs w:val="24"/>
        </w:rPr>
        <w:t>s</w:t>
      </w:r>
      <w:r w:rsidRPr="00F21D35">
        <w:rPr>
          <w:rFonts w:ascii="Times New Roman" w:hAnsi="Times New Roman" w:cs="Times New Roman"/>
          <w:sz w:val="24"/>
          <w:szCs w:val="24"/>
        </w:rPr>
        <w:t>killed birth attendant and modern contraceptive use. In terms of absolute inequality, SBA is the least equitable</w:t>
      </w:r>
      <w:r>
        <w:rPr>
          <w:rFonts w:ascii="Times New Roman" w:hAnsi="Times New Roman" w:cs="Times New Roman"/>
          <w:sz w:val="24"/>
          <w:szCs w:val="24"/>
        </w:rPr>
        <w:t xml:space="preserve"> (diff: 44.7 vs 26.4; SII: 48% vs 31%)</w:t>
      </w:r>
      <w:r w:rsidRPr="00F21D35">
        <w:rPr>
          <w:rFonts w:ascii="Times New Roman" w:hAnsi="Times New Roman" w:cs="Times New Roman"/>
          <w:sz w:val="24"/>
          <w:szCs w:val="24"/>
        </w:rPr>
        <w:t xml:space="preserve"> but in terms of relative inequality, Modern contraceptive use is the least equitable</w:t>
      </w:r>
      <w:r>
        <w:rPr>
          <w:rFonts w:ascii="Times New Roman" w:hAnsi="Times New Roman" w:cs="Times New Roman"/>
          <w:sz w:val="24"/>
          <w:szCs w:val="24"/>
        </w:rPr>
        <w:t xml:space="preserve"> (ratio: 3.1 vs 2; CIX: 19% vs 13%)</w:t>
      </w:r>
      <w:r w:rsidRPr="00F21D35">
        <w:rPr>
          <w:rFonts w:ascii="Times New Roman" w:hAnsi="Times New Roman" w:cs="Times New Roman"/>
          <w:sz w:val="24"/>
          <w:szCs w:val="24"/>
        </w:rPr>
        <w:t>.</w:t>
      </w:r>
      <w:r w:rsidRPr="008118B1">
        <w:rPr>
          <w:rFonts w:ascii="Times New Roman" w:hAnsi="Times New Roman" w:cs="Times New Roman"/>
          <w:sz w:val="24"/>
          <w:szCs w:val="24"/>
        </w:rPr>
        <w:t xml:space="preserve"> </w:t>
      </w:r>
      <w:r>
        <w:rPr>
          <w:rFonts w:ascii="Times New Roman" w:hAnsi="Times New Roman" w:cs="Times New Roman"/>
          <w:sz w:val="24"/>
          <w:szCs w:val="24"/>
        </w:rPr>
        <w:t xml:space="preserve">The most equitable coverage indicator was DPT vaccine. </w:t>
      </w:r>
      <w:r w:rsidRPr="0004523C">
        <w:rPr>
          <w:rFonts w:ascii="Times New Roman" w:hAnsi="Times New Roman" w:cs="Times New Roman"/>
          <w:sz w:val="24"/>
          <w:szCs w:val="24"/>
        </w:rPr>
        <w:t xml:space="preserve">By region, </w:t>
      </w:r>
      <w:r w:rsidRPr="0067716F">
        <w:rPr>
          <w:rFonts w:ascii="Times New Roman" w:hAnsi="Times New Roman" w:cs="Times New Roman"/>
          <w:sz w:val="24"/>
          <w:szCs w:val="24"/>
        </w:rPr>
        <w:t>attendance of 4+ antenatal care visits was highest in Kampala, followed by Karamoja and the eastern region had the lowest coverage in both years</w:t>
      </w:r>
      <w:r>
        <w:rPr>
          <w:rFonts w:ascii="Times New Roman" w:hAnsi="Times New Roman" w:cs="Times New Roman"/>
          <w:sz w:val="24"/>
          <w:szCs w:val="24"/>
        </w:rPr>
        <w:t>. C</w:t>
      </w:r>
      <w:r w:rsidRPr="0067716F">
        <w:rPr>
          <w:rFonts w:ascii="Times New Roman" w:hAnsi="Times New Roman" w:cs="Times New Roman"/>
          <w:sz w:val="24"/>
          <w:szCs w:val="24"/>
        </w:rPr>
        <w:t>overage increased over time nationally and this was primarily due to government scale up of care by introduction of health sub-districts and abolition of user fees at public health facilities. T</w:t>
      </w:r>
      <w:r w:rsidRPr="0004523C">
        <w:rPr>
          <w:rFonts w:ascii="Times New Roman" w:hAnsi="Times New Roman" w:cs="Times New Roman"/>
          <w:sz w:val="24"/>
          <w:szCs w:val="24"/>
        </w:rPr>
        <w:t>he inequalit</w:t>
      </w:r>
      <w:r w:rsidRPr="0067716F">
        <w:rPr>
          <w:rFonts w:ascii="Times New Roman" w:hAnsi="Times New Roman" w:cs="Times New Roman"/>
          <w:sz w:val="24"/>
          <w:szCs w:val="24"/>
        </w:rPr>
        <w:t xml:space="preserve">ies in health have remained largely unchanged over time due to worsening poverty levels </w:t>
      </w:r>
      <w:r w:rsidRPr="0004523C">
        <w:rPr>
          <w:rFonts w:ascii="Times New Roman" w:hAnsi="Times New Roman" w:cs="Times New Roman"/>
          <w:sz w:val="24"/>
          <w:szCs w:val="24"/>
        </w:rPr>
        <w:t xml:space="preserve">and </w:t>
      </w:r>
      <w:r w:rsidRPr="0067716F">
        <w:rPr>
          <w:rFonts w:ascii="Times New Roman" w:hAnsi="Times New Roman" w:cs="Times New Roman"/>
          <w:sz w:val="24"/>
          <w:szCs w:val="24"/>
        </w:rPr>
        <w:t xml:space="preserve">increased </w:t>
      </w:r>
      <w:r w:rsidRPr="0004523C">
        <w:rPr>
          <w:rFonts w:ascii="Times New Roman" w:hAnsi="Times New Roman" w:cs="Times New Roman"/>
          <w:sz w:val="24"/>
          <w:szCs w:val="24"/>
        </w:rPr>
        <w:t>fertility esp</w:t>
      </w:r>
      <w:r w:rsidRPr="0067716F">
        <w:rPr>
          <w:rFonts w:ascii="Times New Roman" w:hAnsi="Times New Roman" w:cs="Times New Roman"/>
          <w:sz w:val="24"/>
          <w:szCs w:val="24"/>
        </w:rPr>
        <w:t>ecially</w:t>
      </w:r>
      <w:r w:rsidRPr="0004523C">
        <w:rPr>
          <w:rFonts w:ascii="Times New Roman" w:hAnsi="Times New Roman" w:cs="Times New Roman"/>
          <w:sz w:val="24"/>
          <w:szCs w:val="24"/>
        </w:rPr>
        <w:t xml:space="preserve"> among poorest</w:t>
      </w:r>
      <w:r w:rsidRPr="0067716F">
        <w:rPr>
          <w:rFonts w:ascii="Times New Roman" w:hAnsi="Times New Roman" w:cs="Times New Roman"/>
          <w:sz w:val="24"/>
          <w:szCs w:val="24"/>
        </w:rPr>
        <w:t xml:space="preserve"> populations.</w:t>
      </w:r>
      <w:r>
        <w:t xml:space="preserve"> </w:t>
      </w:r>
    </w:p>
    <w:p w:rsidR="001E0E47" w:rsidRDefault="001E0E47" w:rsidP="001E0E47">
      <w:pPr>
        <w:autoSpaceDE w:val="0"/>
        <w:autoSpaceDN w:val="0"/>
        <w:adjustRightInd w:val="0"/>
        <w:spacing w:after="0" w:line="240" w:lineRule="auto"/>
        <w:jc w:val="both"/>
        <w:rPr>
          <w:rFonts w:ascii="Times New Roman" w:hAnsi="Times New Roman" w:cs="Times New Roman"/>
          <w:b/>
          <w:color w:val="00B0F0"/>
          <w:sz w:val="24"/>
          <w:szCs w:val="24"/>
        </w:rPr>
      </w:pPr>
    </w:p>
    <w:p w:rsidR="001E0E47" w:rsidRPr="0091014A" w:rsidRDefault="001E0E47" w:rsidP="001E0E47">
      <w:pPr>
        <w:autoSpaceDE w:val="0"/>
        <w:autoSpaceDN w:val="0"/>
        <w:adjustRightInd w:val="0"/>
        <w:spacing w:after="0" w:line="240" w:lineRule="auto"/>
        <w:jc w:val="both"/>
        <w:rPr>
          <w:rFonts w:ascii="Times New Roman" w:hAnsi="Times New Roman" w:cs="Times New Roman"/>
          <w:b/>
          <w:color w:val="00B0F0"/>
          <w:sz w:val="24"/>
          <w:szCs w:val="24"/>
        </w:rPr>
      </w:pPr>
      <w:r>
        <w:rPr>
          <w:rFonts w:ascii="Times New Roman" w:hAnsi="Times New Roman" w:cs="Times New Roman"/>
          <w:b/>
          <w:color w:val="00B0F0"/>
          <w:sz w:val="24"/>
          <w:szCs w:val="24"/>
        </w:rPr>
        <w:t xml:space="preserve">Conclusion: </w:t>
      </w:r>
      <w:r w:rsidRPr="0091014A">
        <w:rPr>
          <w:rFonts w:ascii="Times New Roman" w:hAnsi="Times New Roman" w:cs="Times New Roman"/>
          <w:sz w:val="24"/>
          <w:szCs w:val="24"/>
        </w:rPr>
        <w:t>Health inequality monitoring should be given more emphasis as an important part of overall health sector planning</w:t>
      </w:r>
      <w:r w:rsidRPr="000946BB">
        <w:rPr>
          <w:rFonts w:ascii="Times New Roman" w:hAnsi="Times New Roman" w:cs="Times New Roman"/>
          <w:sz w:val="24"/>
          <w:szCs w:val="24"/>
        </w:rPr>
        <w:t xml:space="preserve"> </w:t>
      </w:r>
      <w:r w:rsidRPr="0091014A">
        <w:rPr>
          <w:rFonts w:ascii="Times New Roman" w:hAnsi="Times New Roman" w:cs="Times New Roman"/>
          <w:sz w:val="24"/>
          <w:szCs w:val="24"/>
        </w:rPr>
        <w:t>and ensur</w:t>
      </w:r>
      <w:r w:rsidRPr="000946BB">
        <w:rPr>
          <w:rFonts w:ascii="Times New Roman" w:hAnsi="Times New Roman" w:cs="Times New Roman"/>
          <w:sz w:val="24"/>
          <w:szCs w:val="24"/>
        </w:rPr>
        <w:t>e</w:t>
      </w:r>
      <w:r w:rsidRPr="0091014A">
        <w:rPr>
          <w:rFonts w:ascii="Times New Roman" w:hAnsi="Times New Roman" w:cs="Times New Roman"/>
          <w:sz w:val="24"/>
          <w:szCs w:val="24"/>
        </w:rPr>
        <w:t xml:space="preserve"> that data get used </w:t>
      </w:r>
      <w:r w:rsidRPr="000946BB">
        <w:rPr>
          <w:rFonts w:ascii="Times New Roman" w:hAnsi="Times New Roman" w:cs="Times New Roman"/>
          <w:sz w:val="24"/>
          <w:szCs w:val="24"/>
        </w:rPr>
        <w:t>for</w:t>
      </w:r>
      <w:r w:rsidRPr="0091014A">
        <w:rPr>
          <w:rFonts w:ascii="Times New Roman" w:hAnsi="Times New Roman" w:cs="Times New Roman"/>
          <w:sz w:val="24"/>
          <w:szCs w:val="24"/>
        </w:rPr>
        <w:t xml:space="preserve"> </w:t>
      </w:r>
      <w:r w:rsidRPr="000946BB">
        <w:rPr>
          <w:rFonts w:ascii="Times New Roman" w:hAnsi="Times New Roman" w:cs="Times New Roman"/>
          <w:sz w:val="24"/>
          <w:szCs w:val="24"/>
        </w:rPr>
        <w:t xml:space="preserve">effective </w:t>
      </w:r>
      <w:r w:rsidRPr="0091014A">
        <w:rPr>
          <w:rFonts w:ascii="Times New Roman" w:hAnsi="Times New Roman" w:cs="Times New Roman"/>
          <w:sz w:val="24"/>
          <w:szCs w:val="24"/>
        </w:rPr>
        <w:t>action</w:t>
      </w:r>
      <w:r>
        <w:rPr>
          <w:rFonts w:ascii="Times New Roman" w:hAnsi="Times New Roman" w:cs="Times New Roman"/>
          <w:sz w:val="24"/>
          <w:szCs w:val="24"/>
        </w:rPr>
        <w:t xml:space="preserve">. </w:t>
      </w:r>
      <w:r w:rsidRPr="0091014A">
        <w:rPr>
          <w:rFonts w:ascii="Times New Roman" w:hAnsi="Times New Roman" w:cs="Times New Roman"/>
          <w:sz w:val="24"/>
          <w:szCs w:val="24"/>
        </w:rPr>
        <w:t>The most inequitable interventions should receive attention to ensure that all social groups are reached.</w:t>
      </w:r>
    </w:p>
    <w:p w:rsidR="001E0E47" w:rsidRDefault="001E0E47" w:rsidP="001E0E47">
      <w:pPr>
        <w:jc w:val="both"/>
        <w:rPr>
          <w:rFonts w:ascii="Arial" w:eastAsia="Times New Roman" w:hAnsi="Arial" w:cs="Arial"/>
          <w:color w:val="505050"/>
          <w:sz w:val="27"/>
          <w:szCs w:val="27"/>
        </w:rPr>
      </w:pPr>
    </w:p>
    <w:p w:rsidR="00374FF5" w:rsidRPr="001E0E47" w:rsidRDefault="00374FF5">
      <w:pPr>
        <w:rPr>
          <w:b/>
        </w:rPr>
      </w:pPr>
      <w:bookmarkStart w:id="0" w:name="_GoBack"/>
      <w:bookmarkEnd w:id="0"/>
    </w:p>
    <w:sectPr w:rsidR="00374FF5" w:rsidRPr="001E0E47" w:rsidSect="00A211D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39" w:rsidRDefault="00183C39" w:rsidP="001E0E47">
      <w:pPr>
        <w:spacing w:after="0" w:line="240" w:lineRule="auto"/>
      </w:pPr>
      <w:r>
        <w:separator/>
      </w:r>
    </w:p>
  </w:endnote>
  <w:endnote w:type="continuationSeparator" w:id="0">
    <w:p w:rsidR="00183C39" w:rsidRDefault="00183C39" w:rsidP="001E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39" w:rsidRDefault="00183C39" w:rsidP="001E0E47">
      <w:pPr>
        <w:spacing w:after="0" w:line="240" w:lineRule="auto"/>
      </w:pPr>
      <w:r>
        <w:separator/>
      </w:r>
    </w:p>
  </w:footnote>
  <w:footnote w:type="continuationSeparator" w:id="0">
    <w:p w:rsidR="00183C39" w:rsidRDefault="00183C39" w:rsidP="001E0E47">
      <w:pPr>
        <w:spacing w:after="0" w:line="240" w:lineRule="auto"/>
      </w:pPr>
      <w:r>
        <w:continuationSeparator/>
      </w:r>
    </w:p>
  </w:footnote>
  <w:footnote w:id="1">
    <w:p w:rsidR="001E0E47" w:rsidRPr="00A73E9D" w:rsidRDefault="001E0E47" w:rsidP="001E0E47">
      <w:pPr>
        <w:pStyle w:val="FootnoteText"/>
        <w:rPr>
          <w:lang w:val="en-US"/>
        </w:rPr>
      </w:pPr>
      <w:r>
        <w:rPr>
          <w:rStyle w:val="FootnoteReference"/>
        </w:rPr>
        <w:footnoteRef/>
      </w:r>
      <w:r>
        <w:t xml:space="preserve"> </w:t>
      </w:r>
      <w:r w:rsidRPr="004E5A27">
        <w:rPr>
          <w:rFonts w:ascii="Times New Roman" w:hAnsi="Times New Roman" w:cs="Times New Roman"/>
          <w:sz w:val="18"/>
          <w:szCs w:val="18"/>
          <w:lang w:val="en-US"/>
        </w:rPr>
        <w:t>WHO 2013 Handbook on health inequality monitoring: with a special focus on low- and middle-income countries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C66"/>
    <w:multiLevelType w:val="hybridMultilevel"/>
    <w:tmpl w:val="A90C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4563F"/>
    <w:multiLevelType w:val="hybridMultilevel"/>
    <w:tmpl w:val="FDDA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47"/>
    <w:rsid w:val="00183C39"/>
    <w:rsid w:val="001E0E47"/>
    <w:rsid w:val="00225E3C"/>
    <w:rsid w:val="0037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D713C-CC52-4E43-8E4A-4AE8D305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47"/>
  </w:style>
  <w:style w:type="paragraph" w:styleId="Heading1">
    <w:name w:val="heading 1"/>
    <w:basedOn w:val="Normal"/>
    <w:next w:val="Normal"/>
    <w:link w:val="Heading1Char"/>
    <w:uiPriority w:val="9"/>
    <w:qFormat/>
    <w:rsid w:val="001E0E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E47"/>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1E0E47"/>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1E0E47"/>
    <w:rPr>
      <w:sz w:val="20"/>
      <w:szCs w:val="20"/>
      <w:lang w:val="en-CA"/>
    </w:rPr>
  </w:style>
  <w:style w:type="character" w:styleId="FootnoteReference">
    <w:name w:val="footnote reference"/>
    <w:basedOn w:val="DefaultParagraphFont"/>
    <w:uiPriority w:val="99"/>
    <w:semiHidden/>
    <w:unhideWhenUsed/>
    <w:rsid w:val="001E0E47"/>
    <w:rPr>
      <w:vertAlign w:val="superscript"/>
    </w:rPr>
  </w:style>
  <w:style w:type="character" w:styleId="Hyperlink">
    <w:name w:val="Hyperlink"/>
    <w:basedOn w:val="DefaultParagraphFont"/>
    <w:uiPriority w:val="99"/>
    <w:unhideWhenUsed/>
    <w:rsid w:val="001E0E47"/>
    <w:rPr>
      <w:color w:val="0563C1" w:themeColor="hyperlink"/>
      <w:u w:val="single"/>
    </w:rPr>
  </w:style>
  <w:style w:type="paragraph" w:styleId="ListParagraph">
    <w:name w:val="List Paragraph"/>
    <w:basedOn w:val="Normal"/>
    <w:uiPriority w:val="34"/>
    <w:qFormat/>
    <w:rsid w:val="001E0E4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E0E4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1E0E47"/>
    <w:pPr>
      <w:spacing w:after="0" w:line="240" w:lineRule="auto"/>
      <w:jc w:val="center"/>
    </w:pPr>
    <w:rPr>
      <w:rFonts w:ascii="Arial Narrow" w:eastAsia="Times New Roman" w:hAnsi="Arial Narrow" w:cs="Times New Roman"/>
      <w:b/>
      <w:bCs/>
      <w:sz w:val="28"/>
      <w:szCs w:val="24"/>
      <w:lang w:val="x-none" w:eastAsia="x-none"/>
    </w:rPr>
  </w:style>
  <w:style w:type="character" w:customStyle="1" w:styleId="TitleChar">
    <w:name w:val="Title Char"/>
    <w:basedOn w:val="DefaultParagraphFont"/>
    <w:link w:val="Title"/>
    <w:rsid w:val="001E0E47"/>
    <w:rPr>
      <w:rFonts w:ascii="Arial Narrow" w:eastAsia="Times New Roman" w:hAnsi="Arial Narrow" w:cs="Times New Roman"/>
      <w:b/>
      <w:bCs/>
      <w:sz w:val="28"/>
      <w:szCs w:val="24"/>
      <w:lang w:val="x-none" w:eastAsia="x-none"/>
    </w:rPr>
  </w:style>
  <w:style w:type="paragraph" w:styleId="BodyText">
    <w:name w:val="Body Text"/>
    <w:basedOn w:val="Normal"/>
    <w:link w:val="BodyTextChar"/>
    <w:rsid w:val="001E0E47"/>
    <w:pPr>
      <w:spacing w:after="0" w:line="24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rsid w:val="001E0E47"/>
    <w:rPr>
      <w:rFonts w:ascii="Times New Roman" w:eastAsia="Times New Roman" w:hAnsi="Times New Roman" w:cs="Times New Roman"/>
      <w:sz w:val="20"/>
      <w:szCs w:val="20"/>
      <w:lang w:val="x-none" w:eastAsia="x-none"/>
    </w:rPr>
  </w:style>
  <w:style w:type="table" w:styleId="TableGrid">
    <w:name w:val="Table Grid"/>
    <w:basedOn w:val="TableNormal"/>
    <w:uiPriority w:val="59"/>
    <w:rsid w:val="001E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ettings" Target="settings.xml"/><Relationship Id="rId7" Type="http://schemas.openxmlformats.org/officeDocument/2006/relationships/hyperlink" Target="ageraldine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ageraldine07@gmail.com</dc:creator>
  <cp:keywords/>
  <dc:description/>
  <cp:lastModifiedBy>ageraldine07@gmail.com</cp:lastModifiedBy>
  <cp:revision>1</cp:revision>
  <dcterms:created xsi:type="dcterms:W3CDTF">2018-08-14T19:20:00Z</dcterms:created>
  <dcterms:modified xsi:type="dcterms:W3CDTF">2018-08-14T19:21:00Z</dcterms:modified>
</cp:coreProperties>
</file>