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39B" w:rsidRPr="0045539B" w:rsidRDefault="0045539B" w:rsidP="0045539B">
      <w:pPr>
        <w:autoSpaceDE w:val="0"/>
        <w:autoSpaceDN w:val="0"/>
        <w:adjustRightInd w:val="0"/>
        <w:spacing w:after="0" w:line="240" w:lineRule="auto"/>
        <w:jc w:val="center"/>
        <w:rPr>
          <w:rFonts w:ascii="Verdana" w:hAnsi="Verdana" w:cs="TimesNewRomanPS"/>
          <w:b/>
          <w:sz w:val="28"/>
          <w:szCs w:val="28"/>
        </w:rPr>
      </w:pPr>
      <w:bookmarkStart w:id="0" w:name="_GoBack"/>
      <w:r w:rsidRPr="0045539B">
        <w:rPr>
          <w:rFonts w:ascii="Verdana" w:hAnsi="Verdana" w:cs="TimesNewRomanPS"/>
          <w:b/>
          <w:sz w:val="28"/>
          <w:szCs w:val="28"/>
        </w:rPr>
        <w:t>5</w:t>
      </w:r>
      <w:r w:rsidRPr="0045539B">
        <w:rPr>
          <w:rFonts w:ascii="Verdana" w:hAnsi="Verdana" w:cs="TimesNewRomanPS"/>
          <w:b/>
          <w:sz w:val="28"/>
          <w:szCs w:val="28"/>
          <w:vertAlign w:val="superscript"/>
        </w:rPr>
        <w:t>th</w:t>
      </w:r>
      <w:r w:rsidRPr="0045539B">
        <w:rPr>
          <w:rFonts w:ascii="Verdana" w:hAnsi="Verdana" w:cs="TimesNewRomanPS"/>
          <w:b/>
          <w:sz w:val="28"/>
          <w:szCs w:val="28"/>
        </w:rPr>
        <w:t xml:space="preserve"> </w:t>
      </w:r>
      <w:proofErr w:type="spellStart"/>
      <w:r w:rsidRPr="0045539B">
        <w:rPr>
          <w:rFonts w:ascii="Verdana" w:hAnsi="Verdana" w:cs="TimesNewRomanPS"/>
          <w:b/>
          <w:sz w:val="28"/>
          <w:szCs w:val="28"/>
        </w:rPr>
        <w:t>AfHEA</w:t>
      </w:r>
      <w:proofErr w:type="spellEnd"/>
      <w:r w:rsidRPr="0045539B">
        <w:rPr>
          <w:rFonts w:ascii="Verdana" w:hAnsi="Verdana" w:cs="TimesNewRomanPS"/>
          <w:b/>
          <w:sz w:val="28"/>
          <w:szCs w:val="28"/>
        </w:rPr>
        <w:t xml:space="preserve"> Scientific Conference- Ghana 2019 </w:t>
      </w:r>
    </w:p>
    <w:p w:rsidR="0045539B" w:rsidRPr="00DC7967" w:rsidRDefault="0045539B" w:rsidP="0045539B">
      <w:pPr>
        <w:autoSpaceDE w:val="0"/>
        <w:autoSpaceDN w:val="0"/>
        <w:adjustRightInd w:val="0"/>
        <w:spacing w:after="0" w:line="240" w:lineRule="auto"/>
        <w:jc w:val="center"/>
        <w:rPr>
          <w:rFonts w:ascii="Verdana" w:hAnsi="Verdana" w:cs="TimesNewRomanPS"/>
          <w:b/>
          <w:sz w:val="20"/>
          <w:szCs w:val="24"/>
        </w:rPr>
      </w:pPr>
    </w:p>
    <w:bookmarkEnd w:id="0"/>
    <w:p w:rsidR="0045539B" w:rsidRDefault="0045539B" w:rsidP="0045539B">
      <w:pPr>
        <w:autoSpaceDE w:val="0"/>
        <w:autoSpaceDN w:val="0"/>
        <w:adjustRightInd w:val="0"/>
        <w:spacing w:after="0" w:line="240" w:lineRule="auto"/>
        <w:jc w:val="center"/>
        <w:rPr>
          <w:rFonts w:ascii="Verdana" w:hAnsi="Verdana" w:cs="TimesNewRomanPS"/>
          <w:b/>
          <w:sz w:val="26"/>
          <w:szCs w:val="26"/>
        </w:rPr>
      </w:pPr>
      <w:r w:rsidRPr="007B3EF5">
        <w:rPr>
          <w:rFonts w:ascii="Verdana" w:hAnsi="Verdana" w:cs="TimesNewRomanPS"/>
          <w:b/>
          <w:sz w:val="26"/>
          <w:szCs w:val="26"/>
        </w:rPr>
        <w:t>The Political Economy of Universal Health Coverage (UHC): Evidence and Lessons for Nigeria</w:t>
      </w:r>
    </w:p>
    <w:p w:rsidR="0045539B" w:rsidRDefault="0045539B" w:rsidP="0045539B">
      <w:pPr>
        <w:autoSpaceDE w:val="0"/>
        <w:autoSpaceDN w:val="0"/>
        <w:adjustRightInd w:val="0"/>
        <w:spacing w:after="0" w:line="240" w:lineRule="auto"/>
        <w:jc w:val="center"/>
        <w:rPr>
          <w:rFonts w:ascii="Verdana" w:hAnsi="Verdana" w:cs="TimesNewRomanPS"/>
          <w:b/>
          <w:sz w:val="26"/>
          <w:szCs w:val="26"/>
        </w:rPr>
      </w:pPr>
    </w:p>
    <w:p w:rsidR="0045539B" w:rsidRPr="0061105B" w:rsidRDefault="0045539B" w:rsidP="0045539B">
      <w:pPr>
        <w:spacing w:after="0" w:line="240" w:lineRule="auto"/>
        <w:jc w:val="center"/>
        <w:rPr>
          <w:rFonts w:ascii="Times New Roman" w:hAnsi="Times New Roman"/>
          <w:b/>
          <w:i/>
          <w:sz w:val="24"/>
          <w:szCs w:val="24"/>
        </w:rPr>
      </w:pPr>
      <w:r w:rsidRPr="0061105B">
        <w:rPr>
          <w:rFonts w:ascii="Times New Roman" w:hAnsi="Times New Roman"/>
          <w:b/>
          <w:sz w:val="24"/>
          <w:szCs w:val="24"/>
        </w:rPr>
        <w:t>Ms. IBORO E. NELSON</w:t>
      </w:r>
      <w:r>
        <w:rPr>
          <w:rFonts w:ascii="Times New Roman" w:hAnsi="Times New Roman"/>
          <w:b/>
          <w:sz w:val="24"/>
          <w:szCs w:val="24"/>
        </w:rPr>
        <w:t xml:space="preserve">; </w:t>
      </w:r>
      <w:r w:rsidRPr="004D2062">
        <w:rPr>
          <w:rFonts w:ascii="Times New Roman" w:hAnsi="Times New Roman"/>
          <w:b/>
          <w:i/>
          <w:sz w:val="24"/>
          <w:szCs w:val="24"/>
        </w:rPr>
        <w:t>PhD Candidate</w:t>
      </w:r>
    </w:p>
    <w:p w:rsidR="0045539B" w:rsidRDefault="0045539B" w:rsidP="0045539B">
      <w:pPr>
        <w:spacing w:after="0" w:line="240" w:lineRule="auto"/>
        <w:jc w:val="center"/>
        <w:rPr>
          <w:rFonts w:ascii="Times New Roman" w:hAnsi="Times New Roman"/>
          <w:b/>
          <w:sz w:val="24"/>
          <w:szCs w:val="24"/>
        </w:rPr>
      </w:pPr>
      <w:r>
        <w:rPr>
          <w:rFonts w:ascii="Times New Roman" w:hAnsi="Times New Roman"/>
          <w:b/>
          <w:sz w:val="24"/>
          <w:szCs w:val="24"/>
        </w:rPr>
        <w:t>Department of Economics</w:t>
      </w:r>
    </w:p>
    <w:p w:rsidR="0045539B" w:rsidRDefault="0045539B" w:rsidP="0045539B">
      <w:pPr>
        <w:spacing w:after="0" w:line="240" w:lineRule="auto"/>
        <w:jc w:val="center"/>
        <w:rPr>
          <w:rFonts w:ascii="Times New Roman" w:hAnsi="Times New Roman"/>
          <w:b/>
          <w:sz w:val="24"/>
          <w:szCs w:val="24"/>
        </w:rPr>
      </w:pPr>
      <w:r>
        <w:rPr>
          <w:rFonts w:ascii="Times New Roman" w:hAnsi="Times New Roman"/>
          <w:b/>
          <w:sz w:val="24"/>
          <w:szCs w:val="24"/>
        </w:rPr>
        <w:t xml:space="preserve">University of </w:t>
      </w:r>
      <w:proofErr w:type="spellStart"/>
      <w:r>
        <w:rPr>
          <w:rFonts w:ascii="Times New Roman" w:hAnsi="Times New Roman"/>
          <w:b/>
          <w:sz w:val="24"/>
          <w:szCs w:val="24"/>
        </w:rPr>
        <w:t>Uyo</w:t>
      </w:r>
      <w:proofErr w:type="spellEnd"/>
    </w:p>
    <w:p w:rsidR="0045539B" w:rsidRPr="0061105B" w:rsidRDefault="0045539B" w:rsidP="0045539B">
      <w:pPr>
        <w:spacing w:after="0" w:line="240" w:lineRule="auto"/>
        <w:jc w:val="center"/>
        <w:rPr>
          <w:rFonts w:ascii="Times New Roman" w:hAnsi="Times New Roman"/>
          <w:b/>
          <w:sz w:val="24"/>
          <w:szCs w:val="24"/>
        </w:rPr>
      </w:pPr>
      <w:proofErr w:type="spellStart"/>
      <w:r>
        <w:rPr>
          <w:rFonts w:ascii="Times New Roman" w:hAnsi="Times New Roman"/>
          <w:b/>
          <w:sz w:val="24"/>
          <w:szCs w:val="24"/>
        </w:rPr>
        <w:t>Akwa</w:t>
      </w:r>
      <w:proofErr w:type="spellEnd"/>
      <w:r>
        <w:rPr>
          <w:rFonts w:ascii="Times New Roman" w:hAnsi="Times New Roman"/>
          <w:b/>
          <w:sz w:val="24"/>
          <w:szCs w:val="24"/>
        </w:rPr>
        <w:t xml:space="preserve"> Ibom State, Nigeria</w:t>
      </w:r>
    </w:p>
    <w:p w:rsidR="0045539B" w:rsidRPr="0061105B" w:rsidRDefault="0045539B" w:rsidP="0045539B">
      <w:pPr>
        <w:spacing w:after="0" w:line="240" w:lineRule="auto"/>
        <w:jc w:val="center"/>
        <w:rPr>
          <w:rFonts w:ascii="Times New Roman" w:hAnsi="Times New Roman"/>
          <w:sz w:val="24"/>
          <w:szCs w:val="24"/>
        </w:rPr>
      </w:pPr>
      <w:r>
        <w:rPr>
          <w:rFonts w:ascii="Times New Roman" w:hAnsi="Times New Roman"/>
          <w:sz w:val="24"/>
          <w:szCs w:val="24"/>
        </w:rPr>
        <w:t>Tel: +234 8023572984</w:t>
      </w:r>
    </w:p>
    <w:p w:rsidR="0045539B" w:rsidRDefault="0045539B" w:rsidP="0045539B">
      <w:pPr>
        <w:spacing w:after="0" w:line="240" w:lineRule="auto"/>
        <w:jc w:val="center"/>
        <w:rPr>
          <w:rStyle w:val="Hyperlink"/>
          <w:rFonts w:ascii="Times New Roman" w:hAnsi="Times New Roman"/>
          <w:sz w:val="24"/>
          <w:szCs w:val="24"/>
        </w:rPr>
      </w:pPr>
      <w:r w:rsidRPr="0061105B">
        <w:rPr>
          <w:rFonts w:ascii="Times New Roman" w:hAnsi="Times New Roman"/>
          <w:sz w:val="24"/>
          <w:szCs w:val="24"/>
        </w:rPr>
        <w:t xml:space="preserve">Email: </w:t>
      </w:r>
      <w:r>
        <w:rPr>
          <w:rFonts w:ascii="Times New Roman" w:hAnsi="Times New Roman"/>
          <w:sz w:val="24"/>
          <w:szCs w:val="24"/>
        </w:rPr>
        <w:t>jesusiboro@yahoo.com</w:t>
      </w:r>
    </w:p>
    <w:p w:rsidR="0045539B" w:rsidRPr="008B0054" w:rsidRDefault="0045539B" w:rsidP="0045539B">
      <w:pPr>
        <w:autoSpaceDE w:val="0"/>
        <w:autoSpaceDN w:val="0"/>
        <w:adjustRightInd w:val="0"/>
        <w:spacing w:after="0" w:line="240" w:lineRule="auto"/>
        <w:jc w:val="center"/>
        <w:rPr>
          <w:rFonts w:ascii="Verdana" w:hAnsi="Verdana" w:cs="TimesNewRomanPS"/>
          <w:b/>
          <w:sz w:val="6"/>
          <w:szCs w:val="26"/>
        </w:rPr>
      </w:pPr>
    </w:p>
    <w:p w:rsidR="0045539B" w:rsidRPr="007B3EF5" w:rsidRDefault="0045539B" w:rsidP="0045539B">
      <w:pPr>
        <w:autoSpaceDE w:val="0"/>
        <w:autoSpaceDN w:val="0"/>
        <w:adjustRightInd w:val="0"/>
        <w:spacing w:after="0" w:line="240" w:lineRule="auto"/>
        <w:jc w:val="center"/>
        <w:rPr>
          <w:rFonts w:ascii="Verdana" w:hAnsi="Verdana" w:cs="TimesNewRomanPS"/>
          <w:b/>
          <w:sz w:val="26"/>
          <w:szCs w:val="26"/>
        </w:rPr>
      </w:pPr>
    </w:p>
    <w:p w:rsidR="0045539B" w:rsidRDefault="0045539B" w:rsidP="0045539B">
      <w:pPr>
        <w:autoSpaceDE w:val="0"/>
        <w:autoSpaceDN w:val="0"/>
        <w:adjustRightInd w:val="0"/>
        <w:spacing w:after="0" w:line="240" w:lineRule="auto"/>
        <w:jc w:val="center"/>
        <w:rPr>
          <w:rFonts w:ascii="Verdana" w:hAnsi="Verdana" w:cs="TimesNewRomanPS"/>
          <w:b/>
          <w:sz w:val="24"/>
          <w:szCs w:val="24"/>
        </w:rPr>
      </w:pPr>
      <w:r w:rsidRPr="007B3EF5">
        <w:rPr>
          <w:rFonts w:ascii="Verdana" w:hAnsi="Verdana" w:cs="TimesNewRomanPS"/>
          <w:b/>
          <w:sz w:val="24"/>
          <w:szCs w:val="24"/>
        </w:rPr>
        <w:t>ABSTRACT</w:t>
      </w:r>
    </w:p>
    <w:p w:rsidR="0045539B" w:rsidRPr="007B3EF5" w:rsidRDefault="0045539B" w:rsidP="0045539B">
      <w:pPr>
        <w:autoSpaceDE w:val="0"/>
        <w:autoSpaceDN w:val="0"/>
        <w:adjustRightInd w:val="0"/>
        <w:spacing w:after="0" w:line="240" w:lineRule="auto"/>
        <w:jc w:val="center"/>
        <w:rPr>
          <w:rFonts w:ascii="Verdana" w:hAnsi="Verdana" w:cs="TimesNewRomanPS"/>
          <w:b/>
          <w:sz w:val="18"/>
          <w:szCs w:val="24"/>
        </w:rPr>
      </w:pPr>
    </w:p>
    <w:p w:rsidR="0045539B" w:rsidRDefault="0045539B" w:rsidP="0045539B">
      <w:pPr>
        <w:autoSpaceDE w:val="0"/>
        <w:autoSpaceDN w:val="0"/>
        <w:adjustRightInd w:val="0"/>
        <w:spacing w:after="0" w:line="240" w:lineRule="auto"/>
        <w:jc w:val="both"/>
        <w:rPr>
          <w:rFonts w:ascii="Verdana" w:hAnsi="Verdana" w:cs="TimesNewRomanPS"/>
          <w:sz w:val="24"/>
          <w:szCs w:val="24"/>
        </w:rPr>
      </w:pPr>
      <w:r w:rsidRPr="007B3EF5">
        <w:rPr>
          <w:rFonts w:ascii="Verdana" w:hAnsi="Verdana" w:cs="TimesNewRomanPS"/>
          <w:b/>
          <w:sz w:val="24"/>
          <w:szCs w:val="24"/>
        </w:rPr>
        <w:t>Background</w:t>
      </w:r>
      <w:r>
        <w:rPr>
          <w:rFonts w:ascii="Verdana" w:hAnsi="Verdana" w:cs="TimesNewRomanPS"/>
          <w:sz w:val="24"/>
          <w:szCs w:val="24"/>
        </w:rPr>
        <w:t xml:space="preserve">: </w:t>
      </w:r>
      <w:r w:rsidRPr="0080697E">
        <w:rPr>
          <w:rFonts w:ascii="Verdana" w:hAnsi="Verdana" w:cs="TimesNewRomanPS"/>
          <w:sz w:val="24"/>
          <w:szCs w:val="24"/>
        </w:rPr>
        <w:t>Today</w:t>
      </w:r>
      <w:r>
        <w:rPr>
          <w:rFonts w:ascii="Verdana" w:hAnsi="Verdana" w:cs="TimesNewRomanPS"/>
          <w:sz w:val="24"/>
          <w:szCs w:val="24"/>
        </w:rPr>
        <w:t>,</w:t>
      </w:r>
      <w:r w:rsidRPr="0080697E">
        <w:rPr>
          <w:rFonts w:ascii="Verdana" w:hAnsi="Verdana" w:cs="TimesNewRomanPS"/>
          <w:sz w:val="24"/>
          <w:szCs w:val="24"/>
        </w:rPr>
        <w:t xml:space="preserve"> after many years of doubt, pessimisms and uncertainty, the world has revisited </w:t>
      </w:r>
      <w:r>
        <w:rPr>
          <w:rFonts w:ascii="Verdana" w:hAnsi="Verdana" w:cs="TimesNewRomanPS"/>
          <w:sz w:val="24"/>
          <w:szCs w:val="24"/>
        </w:rPr>
        <w:t>Universal Health Coverage (</w:t>
      </w:r>
      <w:r w:rsidRPr="0080697E">
        <w:rPr>
          <w:rFonts w:ascii="Verdana" w:hAnsi="Verdana" w:cs="TimesNewRomanPS"/>
          <w:sz w:val="24"/>
          <w:szCs w:val="24"/>
        </w:rPr>
        <w:t>UHC</w:t>
      </w:r>
      <w:r>
        <w:rPr>
          <w:rFonts w:ascii="Verdana" w:hAnsi="Verdana" w:cs="TimesNewRomanPS"/>
          <w:sz w:val="24"/>
          <w:szCs w:val="24"/>
        </w:rPr>
        <w:t>)</w:t>
      </w:r>
      <w:r w:rsidRPr="0080697E">
        <w:rPr>
          <w:rFonts w:ascii="Verdana" w:hAnsi="Verdana" w:cs="TimesNewRomanPS"/>
          <w:sz w:val="24"/>
          <w:szCs w:val="24"/>
        </w:rPr>
        <w:t xml:space="preserve"> and adopted it as a global health priority</w:t>
      </w:r>
      <w:r>
        <w:rPr>
          <w:rFonts w:ascii="Verdana" w:hAnsi="Verdana" w:cs="TimesNewRomanPS"/>
          <w:sz w:val="24"/>
          <w:szCs w:val="24"/>
        </w:rPr>
        <w:t xml:space="preserve"> under the SDGs</w:t>
      </w:r>
      <w:r w:rsidRPr="0080697E">
        <w:rPr>
          <w:rFonts w:ascii="Verdana" w:hAnsi="Verdana" w:cs="TimesNewRomanPS"/>
          <w:sz w:val="24"/>
          <w:szCs w:val="24"/>
        </w:rPr>
        <w:t xml:space="preserve">. But at the core of strategies to move this goal forward is the need to sustainably finance health services for social equity and financial risk protection. </w:t>
      </w:r>
      <w:r>
        <w:rPr>
          <w:rFonts w:ascii="Verdana" w:hAnsi="Verdana" w:cs="TimesNewRomanPS"/>
          <w:sz w:val="24"/>
          <w:szCs w:val="24"/>
        </w:rPr>
        <w:t>The work bases its arguments on the augmented human capital growth theory to argue that the</w:t>
      </w:r>
      <w:r w:rsidRPr="0080697E">
        <w:rPr>
          <w:rFonts w:ascii="Verdana" w:hAnsi="Verdana" w:cs="TimesNewRomanPS"/>
          <w:sz w:val="24"/>
          <w:szCs w:val="24"/>
        </w:rPr>
        <w:t xml:space="preserve"> value of human </w:t>
      </w:r>
      <w:r>
        <w:rPr>
          <w:rFonts w:ascii="Verdana" w:hAnsi="Verdana" w:cs="TimesNewRomanPS"/>
          <w:sz w:val="24"/>
          <w:szCs w:val="24"/>
        </w:rPr>
        <w:t>capital and the resulting productive capacity of the economy</w:t>
      </w:r>
      <w:r w:rsidRPr="0080697E">
        <w:rPr>
          <w:rFonts w:ascii="Verdana" w:hAnsi="Verdana" w:cs="TimesNewRomanPS"/>
          <w:sz w:val="24"/>
          <w:szCs w:val="24"/>
        </w:rPr>
        <w:t xml:space="preserve"> justifies the central role of public policy in financing UHC. </w:t>
      </w:r>
    </w:p>
    <w:p w:rsidR="0045539B" w:rsidRDefault="0045539B" w:rsidP="0045539B">
      <w:pPr>
        <w:autoSpaceDE w:val="0"/>
        <w:autoSpaceDN w:val="0"/>
        <w:adjustRightInd w:val="0"/>
        <w:spacing w:after="0" w:line="240" w:lineRule="auto"/>
        <w:jc w:val="both"/>
        <w:rPr>
          <w:rFonts w:ascii="Verdana" w:hAnsi="Verdana" w:cs="TimesNewRomanPS"/>
          <w:sz w:val="24"/>
          <w:szCs w:val="24"/>
        </w:rPr>
      </w:pPr>
      <w:r w:rsidRPr="007B3EF5">
        <w:rPr>
          <w:rFonts w:ascii="Verdana" w:hAnsi="Verdana" w:cs="TimesNewRomanPS"/>
          <w:b/>
          <w:sz w:val="24"/>
          <w:szCs w:val="24"/>
        </w:rPr>
        <w:t>Method</w:t>
      </w:r>
      <w:r>
        <w:rPr>
          <w:rFonts w:ascii="Verdana" w:hAnsi="Verdana" w:cs="TimesNewRomanPS"/>
          <w:sz w:val="24"/>
          <w:szCs w:val="24"/>
        </w:rPr>
        <w:t xml:space="preserve">: The paper uses </w:t>
      </w:r>
      <w:r w:rsidRPr="0080697E">
        <w:rPr>
          <w:rFonts w:ascii="Verdana" w:hAnsi="Verdana" w:cs="TimesNewRomanPS"/>
          <w:sz w:val="24"/>
          <w:szCs w:val="24"/>
        </w:rPr>
        <w:t>an analytical approach of political economy</w:t>
      </w:r>
      <w:r>
        <w:rPr>
          <w:rFonts w:ascii="Verdana" w:hAnsi="Verdana" w:cs="TimesNewRomanPS"/>
          <w:sz w:val="24"/>
          <w:szCs w:val="24"/>
        </w:rPr>
        <w:t xml:space="preserve"> to benchmark Nigeria’s experiences with</w:t>
      </w:r>
      <w:r w:rsidRPr="0080697E">
        <w:rPr>
          <w:rFonts w:ascii="Verdana" w:hAnsi="Verdana" w:cs="TimesNewRomanPS"/>
          <w:sz w:val="24"/>
          <w:szCs w:val="24"/>
        </w:rPr>
        <w:t xml:space="preserve"> six (6) countries in Africa and Asia, using </w:t>
      </w:r>
      <w:r w:rsidRPr="000E1CA7">
        <w:rPr>
          <w:rFonts w:ascii="Verdana" w:hAnsi="Verdana" w:cs="TimesNewRomanPS"/>
          <w:sz w:val="24"/>
          <w:szCs w:val="24"/>
        </w:rPr>
        <w:t xml:space="preserve">the Murray and </w:t>
      </w:r>
      <w:proofErr w:type="spellStart"/>
      <w:r w:rsidRPr="000E1CA7">
        <w:rPr>
          <w:rFonts w:ascii="Verdana" w:hAnsi="Verdana" w:cs="TimesNewRomanPS"/>
          <w:sz w:val="24"/>
          <w:szCs w:val="24"/>
        </w:rPr>
        <w:t>Frenk’s</w:t>
      </w:r>
      <w:proofErr w:type="spellEnd"/>
      <w:r w:rsidRPr="000E1CA7">
        <w:rPr>
          <w:rFonts w:ascii="Verdana" w:hAnsi="Verdana" w:cs="TimesNewRomanPS"/>
          <w:sz w:val="24"/>
          <w:szCs w:val="24"/>
        </w:rPr>
        <w:t xml:space="preserve"> functions-of health systems framework which describes each country’s approaches to raising revenue, pooling risk and purchasing services and coverage-box framework which assess progress across the three (3) dimensions of coverage: who is covered, what services are covered and what propo</w:t>
      </w:r>
      <w:r>
        <w:rPr>
          <w:rFonts w:ascii="Verdana" w:hAnsi="Verdana" w:cs="TimesNewRomanPS"/>
          <w:sz w:val="24"/>
          <w:szCs w:val="24"/>
        </w:rPr>
        <w:t xml:space="preserve">rtion of health cost is covered. Data were </w:t>
      </w:r>
      <w:r w:rsidRPr="000E1CA7">
        <w:rPr>
          <w:rFonts w:ascii="Verdana" w:hAnsi="Verdana" w:cs="TimesNewRomanPS"/>
          <w:sz w:val="24"/>
          <w:szCs w:val="24"/>
        </w:rPr>
        <w:t>sourced from ILO, World Bank and WHO databases and published articles.</w:t>
      </w:r>
      <w:r>
        <w:rPr>
          <w:rFonts w:ascii="Verdana" w:hAnsi="Verdana" w:cs="TimesNewRomanPS"/>
          <w:sz w:val="24"/>
          <w:szCs w:val="24"/>
        </w:rPr>
        <w:t xml:space="preserve"> </w:t>
      </w:r>
    </w:p>
    <w:p w:rsidR="0045539B" w:rsidRDefault="0045539B" w:rsidP="0045539B">
      <w:pPr>
        <w:autoSpaceDE w:val="0"/>
        <w:autoSpaceDN w:val="0"/>
        <w:adjustRightInd w:val="0"/>
        <w:spacing w:after="0" w:line="240" w:lineRule="auto"/>
        <w:jc w:val="both"/>
        <w:rPr>
          <w:rFonts w:ascii="Verdana" w:hAnsi="Verdana" w:cs="TimesNewRomanPS"/>
          <w:sz w:val="24"/>
          <w:szCs w:val="24"/>
        </w:rPr>
      </w:pPr>
      <w:r w:rsidRPr="007B3EF5">
        <w:rPr>
          <w:rFonts w:ascii="Verdana" w:hAnsi="Verdana" w:cs="TimesNewRomanPS"/>
          <w:b/>
          <w:sz w:val="24"/>
          <w:szCs w:val="24"/>
        </w:rPr>
        <w:t>Result</w:t>
      </w:r>
      <w:r>
        <w:rPr>
          <w:rFonts w:ascii="Verdana" w:hAnsi="Verdana" w:cs="TimesNewRomanPS"/>
          <w:sz w:val="24"/>
          <w:szCs w:val="24"/>
        </w:rPr>
        <w:t xml:space="preserve">: A synthesis of the result of the review </w:t>
      </w:r>
      <w:r w:rsidRPr="000E1CA7">
        <w:rPr>
          <w:rFonts w:ascii="Verdana" w:hAnsi="Verdana" w:cs="TimesNewRomanPS"/>
          <w:sz w:val="24"/>
          <w:szCs w:val="24"/>
        </w:rPr>
        <w:t xml:space="preserve">of the </w:t>
      </w:r>
      <w:r>
        <w:rPr>
          <w:rFonts w:ascii="Verdana" w:hAnsi="Verdana" w:cs="TimesNewRomanPS"/>
          <w:sz w:val="24"/>
          <w:szCs w:val="24"/>
        </w:rPr>
        <w:t>UHC implementation</w:t>
      </w:r>
      <w:r w:rsidRPr="000E1CA7">
        <w:rPr>
          <w:rFonts w:ascii="Verdana" w:hAnsi="Verdana" w:cs="TimesNewRomanPS"/>
          <w:sz w:val="24"/>
          <w:szCs w:val="24"/>
        </w:rPr>
        <w:t xml:space="preserve"> in the selected countries and comparison with Nigeria’s experience shows substantial variations and at the same time clearly reveals broad issues for policy consideration for </w:t>
      </w:r>
      <w:r>
        <w:rPr>
          <w:rFonts w:ascii="Verdana" w:hAnsi="Verdana" w:cs="TimesNewRomanPS"/>
          <w:sz w:val="24"/>
          <w:szCs w:val="24"/>
        </w:rPr>
        <w:t xml:space="preserve">the country- key among which is </w:t>
      </w:r>
      <w:r w:rsidRPr="0080697E">
        <w:rPr>
          <w:rFonts w:ascii="Verdana" w:hAnsi="Verdana" w:cs="TimesNewRomanPS"/>
          <w:sz w:val="24"/>
          <w:szCs w:val="24"/>
        </w:rPr>
        <w:t>extending effective access to the poor and the informal sector and financial protection at the point of service.</w:t>
      </w:r>
    </w:p>
    <w:p w:rsidR="0045539B" w:rsidRDefault="0045539B" w:rsidP="0045539B">
      <w:pPr>
        <w:autoSpaceDE w:val="0"/>
        <w:autoSpaceDN w:val="0"/>
        <w:adjustRightInd w:val="0"/>
        <w:spacing w:after="0" w:line="240" w:lineRule="auto"/>
        <w:jc w:val="both"/>
        <w:rPr>
          <w:rFonts w:ascii="Verdana" w:hAnsi="Verdana"/>
          <w:sz w:val="24"/>
          <w:szCs w:val="24"/>
        </w:rPr>
      </w:pPr>
      <w:r w:rsidRPr="007B3EF5">
        <w:rPr>
          <w:rFonts w:ascii="Verdana" w:hAnsi="Verdana" w:cs="TimesNewRomanPS"/>
          <w:b/>
          <w:sz w:val="24"/>
          <w:szCs w:val="24"/>
        </w:rPr>
        <w:t>Conclusion</w:t>
      </w:r>
      <w:r>
        <w:rPr>
          <w:rFonts w:ascii="Verdana" w:hAnsi="Verdana" w:cs="TimesNewRomanPS"/>
          <w:sz w:val="24"/>
          <w:szCs w:val="24"/>
        </w:rPr>
        <w:t>:</w:t>
      </w:r>
      <w:r w:rsidRPr="007B3EF5">
        <w:rPr>
          <w:rFonts w:ascii="Verdana" w:hAnsi="Verdana"/>
          <w:sz w:val="24"/>
          <w:szCs w:val="24"/>
        </w:rPr>
        <w:t xml:space="preserve"> </w:t>
      </w:r>
      <w:r w:rsidRPr="00667C1B">
        <w:rPr>
          <w:rFonts w:ascii="Verdana" w:hAnsi="Verdana"/>
          <w:sz w:val="24"/>
          <w:szCs w:val="24"/>
        </w:rPr>
        <w:t xml:space="preserve">The first wealth of a nation is its </w:t>
      </w:r>
      <w:r>
        <w:rPr>
          <w:rFonts w:ascii="Verdana" w:hAnsi="Verdana"/>
          <w:sz w:val="24"/>
          <w:szCs w:val="24"/>
        </w:rPr>
        <w:t xml:space="preserve">population </w:t>
      </w:r>
      <w:r w:rsidRPr="00667C1B">
        <w:rPr>
          <w:rFonts w:ascii="Verdana" w:hAnsi="Verdana"/>
          <w:sz w:val="24"/>
          <w:szCs w:val="24"/>
        </w:rPr>
        <w:t>health.</w:t>
      </w:r>
      <w:r w:rsidRPr="00667C1B">
        <w:t xml:space="preserve"> </w:t>
      </w:r>
      <w:r>
        <w:rPr>
          <w:rFonts w:ascii="Verdana" w:hAnsi="Verdana"/>
          <w:sz w:val="24"/>
          <w:szCs w:val="24"/>
        </w:rPr>
        <w:t xml:space="preserve">While private and even donor financing plays supportive role in all health systems, it is public financing that drives improvements in health performance on key UHC indicators such as financial protection and access to quality health services.  </w:t>
      </w:r>
    </w:p>
    <w:p w:rsidR="006F1CBA" w:rsidRDefault="006F1CBA"/>
    <w:sectPr w:rsidR="006F1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9B"/>
    <w:rsid w:val="0045539B"/>
    <w:rsid w:val="006F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CC99E-EA7F-47B3-9AEC-1F21409C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3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53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2018-08-23T21:04:00Z</dcterms:created>
  <dcterms:modified xsi:type="dcterms:W3CDTF">2018-08-23T21:06:00Z</dcterms:modified>
</cp:coreProperties>
</file>