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21" w:rsidRDefault="00532D21" w:rsidP="00532D21">
      <w:pPr>
        <w:spacing w:line="276" w:lineRule="auto"/>
        <w:rPr>
          <w:rFonts w:ascii="Times New Roman" w:hAnsi="Times New Roman" w:cs="Times New Roman"/>
          <w:b/>
          <w:sz w:val="28"/>
        </w:rPr>
      </w:pPr>
      <w:bookmarkStart w:id="0" w:name="_GoBack"/>
      <w:r w:rsidRPr="002D47D9">
        <w:rPr>
          <w:rFonts w:ascii="Times New Roman" w:hAnsi="Times New Roman" w:cs="Times New Roman"/>
          <w:b/>
          <w:sz w:val="28"/>
        </w:rPr>
        <w:t>Monitoring progress towards</w:t>
      </w:r>
      <w:r>
        <w:rPr>
          <w:rFonts w:ascii="Times New Roman" w:hAnsi="Times New Roman" w:cs="Times New Roman"/>
          <w:b/>
          <w:sz w:val="28"/>
        </w:rPr>
        <w:t xml:space="preserve"> attainment of</w:t>
      </w:r>
      <w:r w:rsidRPr="002D47D9">
        <w:rPr>
          <w:rFonts w:ascii="Times New Roman" w:hAnsi="Times New Roman" w:cs="Times New Roman"/>
          <w:b/>
          <w:sz w:val="28"/>
        </w:rPr>
        <w:t xml:space="preserve"> financial risk protection in Uganda</w:t>
      </w:r>
    </w:p>
    <w:bookmarkEnd w:id="0"/>
    <w:p w:rsidR="00532D21" w:rsidRPr="002D47D9" w:rsidRDefault="00532D21" w:rsidP="00532D21">
      <w:pPr>
        <w:spacing w:line="276" w:lineRule="auto"/>
        <w:rPr>
          <w:rFonts w:ascii="Times New Roman" w:hAnsi="Times New Roman" w:cs="Times New Roman"/>
          <w:b/>
          <w:sz w:val="28"/>
        </w:rPr>
      </w:pPr>
    </w:p>
    <w:p w:rsidR="00532D21" w:rsidRDefault="00532D21" w:rsidP="00532D21">
      <w:pPr>
        <w:spacing w:line="276" w:lineRule="auto"/>
        <w:rPr>
          <w:rFonts w:ascii="Times New Roman" w:hAnsi="Times New Roman" w:cs="Times New Roman"/>
          <w:sz w:val="24"/>
        </w:rPr>
      </w:pPr>
      <w:r w:rsidRPr="002D47D9">
        <w:rPr>
          <w:rFonts w:ascii="Times New Roman" w:hAnsi="Times New Roman" w:cs="Times New Roman"/>
          <w:sz w:val="24"/>
        </w:rPr>
        <w:t>Authors:</w:t>
      </w:r>
    </w:p>
    <w:p w:rsidR="00532D21" w:rsidRPr="00110537" w:rsidRDefault="00532D21" w:rsidP="00532D21">
      <w:pPr>
        <w:spacing w:line="276" w:lineRule="auto"/>
        <w:rPr>
          <w:rFonts w:ascii="Times New Roman" w:hAnsi="Times New Roman" w:cs="Times New Roman"/>
          <w:sz w:val="24"/>
          <w:vertAlign w:val="superscript"/>
        </w:rPr>
      </w:pPr>
      <w:r>
        <w:rPr>
          <w:rFonts w:ascii="Times New Roman" w:hAnsi="Times New Roman" w:cs="Times New Roman"/>
          <w:sz w:val="24"/>
        </w:rPr>
        <w:t>Brendan Kwesiga</w:t>
      </w:r>
      <w:r w:rsidRPr="00110537">
        <w:rPr>
          <w:rFonts w:ascii="Times New Roman" w:hAnsi="Times New Roman" w:cs="Times New Roman"/>
          <w:sz w:val="24"/>
          <w:vertAlign w:val="superscript"/>
        </w:rPr>
        <w:t>1</w:t>
      </w:r>
      <w:r>
        <w:rPr>
          <w:rFonts w:ascii="Times New Roman" w:hAnsi="Times New Roman" w:cs="Times New Roman"/>
          <w:sz w:val="24"/>
        </w:rPr>
        <w:t>, Tom Aliti</w:t>
      </w:r>
      <w:r>
        <w:rPr>
          <w:rFonts w:ascii="Times New Roman" w:hAnsi="Times New Roman" w:cs="Times New Roman"/>
          <w:sz w:val="24"/>
          <w:vertAlign w:val="superscript"/>
        </w:rPr>
        <w:t>2</w:t>
      </w:r>
      <w:r>
        <w:rPr>
          <w:rFonts w:ascii="Times New Roman" w:hAnsi="Times New Roman" w:cs="Times New Roman"/>
          <w:sz w:val="24"/>
        </w:rPr>
        <w:t>, Pamela Nabukhonzo</w:t>
      </w:r>
      <w:r>
        <w:rPr>
          <w:rFonts w:ascii="Times New Roman" w:hAnsi="Times New Roman" w:cs="Times New Roman"/>
          <w:sz w:val="24"/>
          <w:vertAlign w:val="superscript"/>
        </w:rPr>
        <w:t>3</w:t>
      </w:r>
      <w:r>
        <w:rPr>
          <w:rFonts w:ascii="Times New Roman" w:hAnsi="Times New Roman" w:cs="Times New Roman"/>
          <w:sz w:val="24"/>
        </w:rPr>
        <w:t>, Susan Najuko</w:t>
      </w:r>
      <w:r>
        <w:rPr>
          <w:rFonts w:ascii="Times New Roman" w:hAnsi="Times New Roman" w:cs="Times New Roman"/>
          <w:sz w:val="24"/>
          <w:vertAlign w:val="superscript"/>
        </w:rPr>
        <w:t>2</w:t>
      </w:r>
      <w:r>
        <w:rPr>
          <w:rFonts w:ascii="Times New Roman" w:hAnsi="Times New Roman" w:cs="Times New Roman"/>
          <w:sz w:val="24"/>
        </w:rPr>
        <w:t>, Peter Byawaka</w:t>
      </w:r>
      <w:r>
        <w:rPr>
          <w:rFonts w:ascii="Times New Roman" w:hAnsi="Times New Roman" w:cs="Times New Roman"/>
          <w:sz w:val="24"/>
          <w:vertAlign w:val="superscript"/>
        </w:rPr>
        <w:t>3</w:t>
      </w:r>
      <w:proofErr w:type="gramStart"/>
      <w:r>
        <w:rPr>
          <w:rFonts w:ascii="Times New Roman" w:hAnsi="Times New Roman" w:cs="Times New Roman"/>
          <w:sz w:val="24"/>
        </w:rPr>
        <w:t>, ,Hsu</w:t>
      </w:r>
      <w:proofErr w:type="gramEnd"/>
      <w:r>
        <w:rPr>
          <w:rFonts w:ascii="Times New Roman" w:hAnsi="Times New Roman" w:cs="Times New Roman"/>
          <w:sz w:val="24"/>
        </w:rPr>
        <w:t xml:space="preserve"> Justine</w:t>
      </w:r>
      <w:r>
        <w:rPr>
          <w:rFonts w:ascii="Times New Roman" w:hAnsi="Times New Roman" w:cs="Times New Roman"/>
          <w:sz w:val="24"/>
          <w:vertAlign w:val="superscript"/>
        </w:rPr>
        <w:t>4</w:t>
      </w:r>
      <w:r>
        <w:rPr>
          <w:rFonts w:ascii="Times New Roman" w:hAnsi="Times New Roman" w:cs="Times New Roman"/>
          <w:sz w:val="24"/>
        </w:rPr>
        <w:t xml:space="preserve"> Grace Kabaniha</w:t>
      </w:r>
      <w:r>
        <w:rPr>
          <w:rFonts w:ascii="Times New Roman" w:hAnsi="Times New Roman" w:cs="Times New Roman"/>
          <w:sz w:val="24"/>
          <w:vertAlign w:val="superscript"/>
        </w:rPr>
        <w:t>5</w:t>
      </w:r>
    </w:p>
    <w:p w:rsidR="00532D21" w:rsidRDefault="00532D21" w:rsidP="00532D21">
      <w:pPr>
        <w:spacing w:line="276" w:lineRule="auto"/>
        <w:rPr>
          <w:rFonts w:ascii="Times New Roman" w:hAnsi="Times New Roman" w:cs="Times New Roman"/>
          <w:sz w:val="24"/>
        </w:rPr>
      </w:pPr>
      <w:r w:rsidRPr="002D47D9">
        <w:rPr>
          <w:rFonts w:ascii="Times New Roman" w:hAnsi="Times New Roman" w:cs="Times New Roman"/>
          <w:sz w:val="24"/>
        </w:rPr>
        <w:t>Institutional Affiliation:</w:t>
      </w:r>
    </w:p>
    <w:p w:rsidR="00D5129B" w:rsidRDefault="00D5129B" w:rsidP="00D5129B">
      <w:pPr>
        <w:pStyle w:val="ListParagraph"/>
        <w:numPr>
          <w:ilvl w:val="0"/>
          <w:numId w:val="1"/>
        </w:numPr>
        <w:spacing w:line="276" w:lineRule="auto"/>
        <w:rPr>
          <w:rFonts w:ascii="Times New Roman" w:hAnsi="Times New Roman" w:cs="Times New Roman"/>
          <w:sz w:val="24"/>
        </w:rPr>
      </w:pPr>
      <w:r>
        <w:rPr>
          <w:rFonts w:ascii="Times New Roman" w:hAnsi="Times New Roman" w:cs="Times New Roman"/>
          <w:sz w:val="24"/>
        </w:rPr>
        <w:t xml:space="preserve">World Health Organization, </w:t>
      </w:r>
      <w:r>
        <w:rPr>
          <w:rFonts w:ascii="Times New Roman" w:hAnsi="Times New Roman" w:cs="Times New Roman"/>
          <w:sz w:val="24"/>
        </w:rPr>
        <w:t>Uganda</w:t>
      </w:r>
      <w:r>
        <w:rPr>
          <w:rFonts w:ascii="Times New Roman" w:hAnsi="Times New Roman" w:cs="Times New Roman"/>
          <w:sz w:val="24"/>
        </w:rPr>
        <w:t xml:space="preserve"> </w:t>
      </w:r>
    </w:p>
    <w:p w:rsidR="00532D21" w:rsidRDefault="00532D21" w:rsidP="00532D21">
      <w:pPr>
        <w:pStyle w:val="ListParagraph"/>
        <w:numPr>
          <w:ilvl w:val="0"/>
          <w:numId w:val="1"/>
        </w:numPr>
        <w:spacing w:line="276" w:lineRule="auto"/>
        <w:rPr>
          <w:rFonts w:ascii="Times New Roman" w:hAnsi="Times New Roman" w:cs="Times New Roman"/>
          <w:sz w:val="24"/>
        </w:rPr>
      </w:pPr>
      <w:r>
        <w:rPr>
          <w:rFonts w:ascii="Times New Roman" w:hAnsi="Times New Roman" w:cs="Times New Roman"/>
          <w:sz w:val="24"/>
        </w:rPr>
        <w:t>Ministry of Health, Kampala, Uganda</w:t>
      </w:r>
    </w:p>
    <w:p w:rsidR="00532D21" w:rsidRDefault="00532D21" w:rsidP="00532D21">
      <w:pPr>
        <w:pStyle w:val="ListParagraph"/>
        <w:numPr>
          <w:ilvl w:val="0"/>
          <w:numId w:val="1"/>
        </w:numPr>
        <w:spacing w:line="276" w:lineRule="auto"/>
        <w:rPr>
          <w:rFonts w:ascii="Times New Roman" w:hAnsi="Times New Roman" w:cs="Times New Roman"/>
          <w:sz w:val="24"/>
        </w:rPr>
      </w:pPr>
      <w:r>
        <w:rPr>
          <w:rFonts w:ascii="Times New Roman" w:hAnsi="Times New Roman" w:cs="Times New Roman"/>
          <w:sz w:val="24"/>
        </w:rPr>
        <w:t>Uganda Bureau of Statistics, Kampala, Uganda</w:t>
      </w:r>
    </w:p>
    <w:p w:rsidR="00532D21" w:rsidRDefault="00532D21" w:rsidP="00532D21">
      <w:pPr>
        <w:pStyle w:val="ListParagraph"/>
        <w:numPr>
          <w:ilvl w:val="0"/>
          <w:numId w:val="1"/>
        </w:numPr>
        <w:spacing w:line="276" w:lineRule="auto"/>
        <w:rPr>
          <w:rFonts w:ascii="Times New Roman" w:hAnsi="Times New Roman" w:cs="Times New Roman"/>
          <w:sz w:val="24"/>
        </w:rPr>
      </w:pPr>
      <w:r>
        <w:rPr>
          <w:rFonts w:ascii="Times New Roman" w:hAnsi="Times New Roman" w:cs="Times New Roman"/>
          <w:sz w:val="24"/>
        </w:rPr>
        <w:t xml:space="preserve">World Health Organization, Geneva, Switzerland </w:t>
      </w:r>
    </w:p>
    <w:p w:rsidR="00532D21" w:rsidRDefault="00532D21" w:rsidP="00532D21">
      <w:pPr>
        <w:pStyle w:val="ListParagraph"/>
        <w:numPr>
          <w:ilvl w:val="0"/>
          <w:numId w:val="1"/>
        </w:numPr>
        <w:spacing w:line="276" w:lineRule="auto"/>
        <w:rPr>
          <w:rFonts w:ascii="Times New Roman" w:hAnsi="Times New Roman" w:cs="Times New Roman"/>
          <w:sz w:val="24"/>
        </w:rPr>
      </w:pPr>
      <w:r>
        <w:rPr>
          <w:rFonts w:ascii="Times New Roman" w:hAnsi="Times New Roman" w:cs="Times New Roman"/>
          <w:sz w:val="24"/>
        </w:rPr>
        <w:t>World Health Organization, Brazzaville, Congo</w:t>
      </w:r>
    </w:p>
    <w:p w:rsidR="00532D21" w:rsidRDefault="00532D21" w:rsidP="00532D21">
      <w:pPr>
        <w:pStyle w:val="ListParagraph"/>
        <w:spacing w:line="276" w:lineRule="auto"/>
        <w:rPr>
          <w:rFonts w:ascii="Times New Roman" w:hAnsi="Times New Roman" w:cs="Times New Roman"/>
          <w:sz w:val="24"/>
        </w:rPr>
      </w:pPr>
    </w:p>
    <w:p w:rsidR="00532D21" w:rsidRDefault="00532D21" w:rsidP="00532D21">
      <w:pPr>
        <w:spacing w:line="276" w:lineRule="auto"/>
        <w:jc w:val="both"/>
        <w:rPr>
          <w:rFonts w:ascii="Times New Roman" w:hAnsi="Times New Roman" w:cs="Times New Roman"/>
          <w:sz w:val="24"/>
        </w:rPr>
      </w:pPr>
      <w:r w:rsidRPr="00BB2C7E">
        <w:rPr>
          <w:rFonts w:ascii="Times New Roman" w:hAnsi="Times New Roman" w:cs="Times New Roman"/>
          <w:b/>
          <w:sz w:val="24"/>
        </w:rPr>
        <w:t>Background:</w:t>
      </w:r>
      <w:r>
        <w:rPr>
          <w:rFonts w:ascii="Times New Roman" w:hAnsi="Times New Roman" w:cs="Times New Roman"/>
          <w:sz w:val="24"/>
        </w:rPr>
        <w:t xml:space="preserve"> Monitoring progress towards attainment of Universal Health Coverage (UHC) is focused assessing attainment of the goals on coverage of health services and protection of households from the impact of direct out-of-pocket payments. Although Uganda has expressed aspirations for attaining UHC, out-of-pocket payments remain a major contributor to total health expenditure. The aim of this study is to monitor progress on the financial risk protection dimension </w:t>
      </w:r>
      <w:r w:rsidR="00D5129B">
        <w:rPr>
          <w:rFonts w:ascii="Times New Roman" w:hAnsi="Times New Roman" w:cs="Times New Roman"/>
          <w:sz w:val="24"/>
        </w:rPr>
        <w:t>for households in Uganda.</w:t>
      </w:r>
      <w:r>
        <w:rPr>
          <w:rFonts w:ascii="Times New Roman" w:hAnsi="Times New Roman" w:cs="Times New Roman"/>
          <w:sz w:val="24"/>
        </w:rPr>
        <w:t xml:space="preserve"> </w:t>
      </w:r>
    </w:p>
    <w:p w:rsidR="00532D21" w:rsidRDefault="00532D21" w:rsidP="00532D21">
      <w:pPr>
        <w:spacing w:line="276" w:lineRule="auto"/>
        <w:jc w:val="both"/>
        <w:rPr>
          <w:rFonts w:ascii="Times New Roman" w:hAnsi="Times New Roman" w:cs="Times New Roman"/>
          <w:sz w:val="24"/>
        </w:rPr>
      </w:pPr>
      <w:r w:rsidRPr="00BB2C7E">
        <w:rPr>
          <w:rFonts w:ascii="Times New Roman" w:hAnsi="Times New Roman" w:cs="Times New Roman"/>
          <w:b/>
          <w:sz w:val="24"/>
        </w:rPr>
        <w:t>Methods:</w:t>
      </w:r>
      <w:r w:rsidRPr="002D47D9">
        <w:rPr>
          <w:rFonts w:ascii="Times New Roman" w:hAnsi="Times New Roman" w:cs="Times New Roman"/>
          <w:sz w:val="24"/>
        </w:rPr>
        <w:t xml:space="preserve"> </w:t>
      </w:r>
      <w:r>
        <w:rPr>
          <w:rFonts w:ascii="Times New Roman" w:hAnsi="Times New Roman" w:cs="Times New Roman"/>
          <w:sz w:val="24"/>
        </w:rPr>
        <w:t>This study uses data from the Uganda National Household Surveys for 2005/06. 2009/10, 2012/13 and 2016/17. Financial risk protection is measured using catastrophic health payments and impoverishment indicators. Health payments are defined as catastrophic if they exceed a set threshold of the budget share of total household consumption expenditure based on thresholds of 10% and 25%. Health payments are impoverishing if they push the households below the poverty line (defined using the US$1.91/day and Uganda’s national poverty line). Logistic regression model is used to assess factors associated with household financial risk.</w:t>
      </w:r>
    </w:p>
    <w:p w:rsidR="00532D21" w:rsidRPr="00BB2C7E" w:rsidRDefault="00532D21" w:rsidP="00532D21">
      <w:pPr>
        <w:spacing w:line="276" w:lineRule="auto"/>
        <w:jc w:val="both"/>
        <w:rPr>
          <w:rFonts w:ascii="Times New Roman" w:hAnsi="Times New Roman" w:cs="Times New Roman"/>
          <w:sz w:val="24"/>
        </w:rPr>
      </w:pPr>
      <w:r w:rsidRPr="00BB2C7E">
        <w:rPr>
          <w:rFonts w:ascii="Times New Roman" w:hAnsi="Times New Roman" w:cs="Times New Roman"/>
          <w:b/>
          <w:sz w:val="24"/>
        </w:rPr>
        <w:t>Results:</w:t>
      </w:r>
      <w:r w:rsidRPr="002D47D9">
        <w:rPr>
          <w:rFonts w:ascii="Times New Roman" w:hAnsi="Times New Roman" w:cs="Times New Roman"/>
          <w:sz w:val="24"/>
        </w:rPr>
        <w:t xml:space="preserve"> </w:t>
      </w:r>
      <w:r w:rsidRPr="00BB2C7E">
        <w:rPr>
          <w:rFonts w:ascii="Times New Roman" w:hAnsi="Times New Roman" w:cs="Times New Roman"/>
          <w:sz w:val="24"/>
        </w:rPr>
        <w:t>The results show that although progress has been made in reducing financial risk protection, this progress remains minimal and there is still a risk of reversal of this trend. We find that although catastrophic health payments at 10% threshold decreased from 22.4% in 2005/06 to 13.78% in 2012/13, we observe an increase to 14.22%. The percentage of Ugandans pushed below the poverty line</w:t>
      </w:r>
      <w:r>
        <w:rPr>
          <w:rFonts w:ascii="Times New Roman" w:hAnsi="Times New Roman" w:cs="Times New Roman"/>
          <w:sz w:val="24"/>
        </w:rPr>
        <w:t xml:space="preserve"> (US$1.91/day)</w:t>
      </w:r>
      <w:r w:rsidRPr="00BB2C7E">
        <w:rPr>
          <w:rFonts w:ascii="Times New Roman" w:hAnsi="Times New Roman" w:cs="Times New Roman"/>
          <w:sz w:val="24"/>
        </w:rPr>
        <w:t xml:space="preserve"> has also decreased from 5.2% in 2005/06 to 2.71% in 2016/17. We show that the distribution of this risk varies across socio-economic status, location and residence. We also show that some household characteristics are more associated with the household incurring financial risk. </w:t>
      </w:r>
    </w:p>
    <w:p w:rsidR="00532D21" w:rsidRPr="00E71FCD" w:rsidRDefault="00532D21" w:rsidP="00532D21">
      <w:pPr>
        <w:spacing w:line="276" w:lineRule="auto"/>
        <w:jc w:val="both"/>
        <w:rPr>
          <w:rFonts w:ascii="Times New Roman" w:hAnsi="Times New Roman" w:cs="Times New Roman"/>
          <w:sz w:val="24"/>
        </w:rPr>
      </w:pPr>
      <w:r w:rsidRPr="00E71FCD">
        <w:rPr>
          <w:rFonts w:ascii="Times New Roman" w:hAnsi="Times New Roman" w:cs="Times New Roman"/>
          <w:b/>
          <w:sz w:val="24"/>
        </w:rPr>
        <w:lastRenderedPageBreak/>
        <w:t>Conclusion:</w:t>
      </w:r>
      <w:r w:rsidRPr="002D47D9">
        <w:rPr>
          <w:rFonts w:ascii="Times New Roman" w:hAnsi="Times New Roman" w:cs="Times New Roman"/>
          <w:sz w:val="24"/>
        </w:rPr>
        <w:t xml:space="preserve"> </w:t>
      </w:r>
      <w:r w:rsidRPr="00E71FCD">
        <w:rPr>
          <w:rFonts w:ascii="Times New Roman" w:hAnsi="Times New Roman" w:cs="Times New Roman"/>
          <w:sz w:val="24"/>
        </w:rPr>
        <w:t xml:space="preserve">To </w:t>
      </w:r>
      <w:r>
        <w:rPr>
          <w:rFonts w:ascii="Times New Roman" w:hAnsi="Times New Roman" w:cs="Times New Roman"/>
          <w:sz w:val="24"/>
        </w:rPr>
        <w:t>address</w:t>
      </w:r>
      <w:r w:rsidRPr="00E71FCD">
        <w:rPr>
          <w:rFonts w:ascii="Times New Roman" w:hAnsi="Times New Roman" w:cs="Times New Roman"/>
          <w:sz w:val="24"/>
        </w:rPr>
        <w:t xml:space="preserve"> the burden of financial risk protection,</w:t>
      </w:r>
      <w:r>
        <w:rPr>
          <w:rFonts w:ascii="Times New Roman" w:hAnsi="Times New Roman" w:cs="Times New Roman"/>
          <w:sz w:val="24"/>
        </w:rPr>
        <w:t xml:space="preserve"> there is need for interventions aimed at reducing out-of-pocket payments especially among those most affected. In </w:t>
      </w:r>
      <w:proofErr w:type="gramStart"/>
      <w:r>
        <w:rPr>
          <w:rFonts w:ascii="Times New Roman" w:hAnsi="Times New Roman" w:cs="Times New Roman"/>
          <w:sz w:val="24"/>
        </w:rPr>
        <w:t>short</w:t>
      </w:r>
      <w:proofErr w:type="gramEnd"/>
      <w:r>
        <w:rPr>
          <w:rFonts w:ascii="Times New Roman" w:hAnsi="Times New Roman" w:cs="Times New Roman"/>
          <w:sz w:val="24"/>
        </w:rPr>
        <w:t xml:space="preserve"> term, ensuring that the population accesses publically financed services through insuring availability of key inputs required at these facilities is critical. </w:t>
      </w:r>
      <w:r w:rsidRPr="00E71FCD">
        <w:rPr>
          <w:rFonts w:ascii="Times New Roman" w:hAnsi="Times New Roman" w:cs="Times New Roman"/>
          <w:sz w:val="24"/>
        </w:rPr>
        <w:t xml:space="preserve"> </w:t>
      </w:r>
    </w:p>
    <w:p w:rsidR="00532D21" w:rsidRDefault="00532D21" w:rsidP="00532D21">
      <w:pPr>
        <w:spacing w:line="276" w:lineRule="auto"/>
        <w:rPr>
          <w:rFonts w:ascii="Times New Roman" w:hAnsi="Times New Roman" w:cs="Times New Roman"/>
          <w:sz w:val="24"/>
        </w:rPr>
      </w:pPr>
    </w:p>
    <w:p w:rsidR="00532D21" w:rsidRDefault="00532D21" w:rsidP="00532D21">
      <w:pPr>
        <w:spacing w:line="276" w:lineRule="auto"/>
        <w:rPr>
          <w:rFonts w:ascii="Times New Roman" w:hAnsi="Times New Roman" w:cs="Times New Roman"/>
          <w:sz w:val="24"/>
        </w:rPr>
      </w:pPr>
    </w:p>
    <w:p w:rsidR="00532D21" w:rsidRDefault="00532D21" w:rsidP="00532D21">
      <w:pPr>
        <w:spacing w:line="276" w:lineRule="auto"/>
        <w:rPr>
          <w:rFonts w:ascii="Times New Roman" w:hAnsi="Times New Roman" w:cs="Times New Roman"/>
          <w:sz w:val="24"/>
        </w:rPr>
      </w:pPr>
    </w:p>
    <w:p w:rsidR="00E2010F" w:rsidRDefault="00E2010F"/>
    <w:sectPr w:rsidR="00E2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C351C"/>
    <w:multiLevelType w:val="hybridMultilevel"/>
    <w:tmpl w:val="843A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21"/>
    <w:rsid w:val="00532D21"/>
    <w:rsid w:val="00D5129B"/>
    <w:rsid w:val="00E2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832C"/>
  <w15:chartTrackingRefBased/>
  <w15:docId w15:val="{E1943DCB-5D2F-46FE-B5C4-89B7277B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lycky</dc:creator>
  <cp:keywords/>
  <dc:description/>
  <cp:lastModifiedBy>lycky</cp:lastModifiedBy>
  <cp:revision>2</cp:revision>
  <dcterms:created xsi:type="dcterms:W3CDTF">2018-08-28T13:43:00Z</dcterms:created>
  <dcterms:modified xsi:type="dcterms:W3CDTF">2018-08-30T19:29:00Z</dcterms:modified>
</cp:coreProperties>
</file>