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217E" w14:textId="55F4727D" w:rsidR="004A65C7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Title</w:t>
      </w:r>
      <w:r w:rsidR="004C357A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4A65C7">
        <w:rPr>
          <w:rFonts w:ascii="Times New Roman" w:eastAsia="Times New Roman" w:hAnsi="Times New Roman" w:cs="Times New Roman"/>
          <w:sz w:val="24"/>
          <w:szCs w:val="24"/>
          <w:lang w:eastAsia="en-AU"/>
        </w:rPr>
        <w:t>H</w:t>
      </w:r>
      <w:r w:rsidR="004A65C7"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ealth technology assessment </w:t>
      </w:r>
      <w:r w:rsidR="004A65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capacity </w:t>
      </w:r>
      <w:r w:rsidR="0065757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at national level </w:t>
      </w:r>
      <w:r w:rsidR="004A65C7"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</w:t>
      </w:r>
      <w:r w:rsidR="004A65C7">
        <w:rPr>
          <w:rFonts w:ascii="Times New Roman" w:eastAsia="Times New Roman" w:hAnsi="Times New Roman" w:cs="Times New Roman"/>
          <w:sz w:val="24"/>
          <w:szCs w:val="24"/>
          <w:lang w:eastAsia="en-AU"/>
        </w:rPr>
        <w:t>sub-Saharan Africa: a survey of stakeholders</w:t>
      </w:r>
    </w:p>
    <w:p w14:paraId="5259AB46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50C87BA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Presenting author</w:t>
      </w:r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Dr </w:t>
      </w:r>
      <w:r w:rsidR="004A65C7">
        <w:rPr>
          <w:rFonts w:ascii="Times New Roman" w:eastAsia="Times New Roman" w:hAnsi="Times New Roman" w:cs="Times New Roman"/>
          <w:sz w:val="24"/>
          <w:szCs w:val="24"/>
          <w:lang w:eastAsia="en-AU"/>
        </w:rPr>
        <w:t>Samantha Hollingworth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CBFC89B" w14:textId="77777777" w:rsidR="00A50535" w:rsidRPr="00A50535" w:rsidRDefault="00BF5160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4A65C7">
        <w:rPr>
          <w:rFonts w:ascii="Times New Roman" w:eastAsia="Times New Roman" w:hAnsi="Times New Roman" w:cs="Times New Roman"/>
          <w:sz w:val="24"/>
          <w:szCs w:val="24"/>
          <w:lang w:eastAsia="en-AU"/>
        </w:rPr>
        <w:t>School of Pharmacy, University of Queensland, Australia</w:t>
      </w:r>
    </w:p>
    <w:p w14:paraId="447FBA93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Phone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6133C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4A65C7">
        <w:rPr>
          <w:rFonts w:ascii="Times New Roman" w:eastAsia="Times New Roman" w:hAnsi="Times New Roman" w:cs="Times New Roman"/>
          <w:sz w:val="24"/>
          <w:szCs w:val="24"/>
          <w:lang w:eastAsia="en-AU"/>
        </w:rPr>
        <w:t>61 7 3346 1981</w:t>
      </w:r>
      <w:r w:rsidR="006133C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Email</w:t>
      </w:r>
      <w:r w:rsidR="006133C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4A65C7">
        <w:rPr>
          <w:rFonts w:ascii="Times New Roman" w:eastAsia="Times New Roman" w:hAnsi="Times New Roman" w:cs="Times New Roman"/>
          <w:sz w:val="24"/>
          <w:szCs w:val="24"/>
          <w:lang w:eastAsia="en-AU"/>
        </w:rPr>
        <w:t>s.hollingworth@uq.edu.au</w:t>
      </w:r>
    </w:p>
    <w:p w14:paraId="73257231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E9AA501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 authors</w:t>
      </w:r>
      <w:proofErr w:type="spellEnd"/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(author order: Hollingworth S, </w:t>
      </w:r>
      <w:r w:rsidR="004A65C7">
        <w:rPr>
          <w:rFonts w:ascii="Times New Roman" w:eastAsia="Times New Roman" w:hAnsi="Times New Roman" w:cs="Times New Roman"/>
          <w:sz w:val="24"/>
          <w:szCs w:val="24"/>
          <w:lang w:eastAsia="en-AU"/>
        </w:rPr>
        <w:t>Gad M</w:t>
      </w:r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4A65C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Winch </w:t>
      </w:r>
      <w:proofErr w:type="gramStart"/>
      <w:r w:rsidR="004A65C7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proofErr w:type="gramEnd"/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D934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Fraser J, </w:t>
      </w:r>
      <w:r w:rsidR="00BF5160">
        <w:rPr>
          <w:rFonts w:ascii="Times New Roman" w:eastAsia="Times New Roman" w:hAnsi="Times New Roman" w:cs="Times New Roman"/>
          <w:sz w:val="24"/>
          <w:szCs w:val="24"/>
          <w:lang w:eastAsia="en-AU"/>
        </w:rPr>
        <w:t>Ruiz F &amp; Chalkidou K)</w:t>
      </w:r>
    </w:p>
    <w:p w14:paraId="0DB90416" w14:textId="77777777" w:rsidR="00A50535" w:rsidRPr="00A50535" w:rsidRDefault="004A65C7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Mohamed Gad</w:t>
      </w:r>
      <w:r w:rsidR="00A50535"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A50535"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8E64E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spellStart"/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>iDSI</w:t>
      </w:r>
      <w:proofErr w:type="spellEnd"/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A50535"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Imperial College London</w:t>
      </w:r>
      <w:r w:rsidR="00A50535"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m.gad</w:t>
      </w:r>
      <w:r w:rsidR="004D411E" w:rsidRP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>@imperial.ac.uk</w:t>
      </w:r>
    </w:p>
    <w:p w14:paraId="0DDE890D" w14:textId="77777777" w:rsidR="004A65C7" w:rsidRPr="00A50535" w:rsidRDefault="004A65C7" w:rsidP="004A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Alex Winch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8E64E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iDSI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Imperial College London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a.winch</w:t>
      </w:r>
      <w:r w:rsidRP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>@imperial.ac.uk</w:t>
      </w:r>
    </w:p>
    <w:p w14:paraId="2D3C6F05" w14:textId="77777777" w:rsidR="00D934EC" w:rsidRDefault="00D934EC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Jessica Fraser</w:t>
      </w:r>
      <w:r w:rsidRPr="00D934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8E64E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iDSI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Imperial College London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D934EC">
        <w:rPr>
          <w:rFonts w:ascii="Times New Roman" w:eastAsia="Times New Roman" w:hAnsi="Times New Roman" w:cs="Times New Roman"/>
          <w:sz w:val="24"/>
          <w:szCs w:val="24"/>
          <w:lang w:eastAsia="en-AU"/>
        </w:rPr>
        <w:t>jessica.fraser@imperial.ac.uk</w:t>
      </w:r>
    </w:p>
    <w:p w14:paraId="027BEE9C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Francis Ruiz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8E64E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spellStart"/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>iDSI</w:t>
      </w:r>
      <w:proofErr w:type="spellEnd"/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Imperial College London</w:t>
      </w:r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4D411E" w:rsidRP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>f.ruiz@imperial.ac.uk</w:t>
      </w:r>
    </w:p>
    <w:p w14:paraId="677D7757" w14:textId="77777777" w:rsidR="00A50535" w:rsidRP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Kalipso Chalkidou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8E64E9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proofErr w:type="spellStart"/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>iDSI</w:t>
      </w:r>
      <w:proofErr w:type="spellEnd"/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Pr="00A50535">
        <w:rPr>
          <w:rFonts w:ascii="Times New Roman" w:eastAsia="Times New Roman" w:hAnsi="Times New Roman" w:cs="Times New Roman"/>
          <w:sz w:val="24"/>
          <w:szCs w:val="24"/>
          <w:lang w:eastAsia="en-AU"/>
        </w:rPr>
        <w:t>Imperial College London</w:t>
      </w:r>
      <w:r w:rsid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4D411E" w:rsidRPr="004D411E">
        <w:rPr>
          <w:rFonts w:ascii="Times New Roman" w:eastAsia="Times New Roman" w:hAnsi="Times New Roman" w:cs="Times New Roman"/>
          <w:sz w:val="24"/>
          <w:szCs w:val="24"/>
          <w:lang w:eastAsia="en-AU"/>
        </w:rPr>
        <w:t>k.chalkidou@imperial.ac.uk</w:t>
      </w:r>
    </w:p>
    <w:p w14:paraId="535825F0" w14:textId="77777777" w:rsidR="00A50535" w:rsidRDefault="00A50535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7B45727" w14:textId="03CBCA82" w:rsidR="004C357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33C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Word </w:t>
      </w:r>
      <w:proofErr w:type="gramStart"/>
      <w:r w:rsidRPr="00322ED2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count</w:t>
      </w:r>
      <w:r w:rsidRPr="00322E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r w:rsidR="006133CB" w:rsidRPr="00322ED2">
        <w:rPr>
          <w:rFonts w:ascii="Times New Roman" w:eastAsia="Times New Roman" w:hAnsi="Times New Roman" w:cs="Times New Roman"/>
          <w:sz w:val="24"/>
          <w:szCs w:val="24"/>
          <w:lang w:eastAsia="en-AU"/>
        </w:rPr>
        <w:t>3</w:t>
      </w:r>
      <w:r w:rsidR="00A059A4" w:rsidRPr="00322ED2">
        <w:rPr>
          <w:rFonts w:ascii="Times New Roman" w:eastAsia="Times New Roman" w:hAnsi="Times New Roman" w:cs="Times New Roman"/>
          <w:sz w:val="24"/>
          <w:szCs w:val="24"/>
          <w:lang w:eastAsia="en-AU"/>
        </w:rPr>
        <w:t>93</w:t>
      </w:r>
      <w:proofErr w:type="gramEnd"/>
      <w:r w:rsidR="00BF5160" w:rsidRPr="00322E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22E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(max 400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</w:p>
    <w:p w14:paraId="5C8073BE" w14:textId="77777777" w:rsidR="004C357A" w:rsidRPr="001220B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6E53489" w14:textId="77777777" w:rsidR="004C357A" w:rsidRPr="001220B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1220B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Background</w:t>
      </w:r>
    </w:p>
    <w:p w14:paraId="4891D67C" w14:textId="264FE432" w:rsidR="00657570" w:rsidRPr="001220BA" w:rsidRDefault="00242DBF" w:rsidP="002A0F8C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Health </w:t>
      </w:r>
      <w:r w:rsidR="004A65C7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echnology </w:t>
      </w:r>
      <w:r w:rsidR="004A65C7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4C357A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ssessment (HTA)</w:t>
      </w:r>
      <w:r w:rsidR="002A0F8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</w:t>
      </w:r>
      <w:r w:rsidR="00657570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 effective tool to support priority setting </w:t>
      </w:r>
      <w:r w:rsidR="00205F83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(PS) </w:t>
      </w:r>
      <w:r w:rsidR="00A059A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health </w:t>
      </w:r>
      <w:r w:rsidR="00657570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at multiple </w:t>
      </w:r>
      <w:r w:rsidR="00AE7192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decision-making</w:t>
      </w:r>
      <w:r w:rsidR="00657570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levels. </w:t>
      </w:r>
      <w:r w:rsidR="00A059A4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proofErr w:type="spellStart"/>
      <w:r w:rsidR="00362FFA">
        <w:rPr>
          <w:rFonts w:ascii="Times New Roman" w:hAnsi="Times New Roman" w:cs="Times New Roman"/>
          <w:iCs/>
          <w:sz w:val="24"/>
          <w:szCs w:val="24"/>
          <w:lang w:val="en-US"/>
        </w:rPr>
        <w:t>takeholder</w:t>
      </w:r>
      <w:proofErr w:type="spellEnd"/>
      <w:r w:rsidR="00362FF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groups </w:t>
      </w:r>
      <w:r w:rsidR="00A059A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need to </w:t>
      </w:r>
      <w:r w:rsidR="009B601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understand </w:t>
      </w:r>
      <w:r w:rsidR="00A059A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HTA </w:t>
      </w:r>
      <w:r w:rsidR="009B601E">
        <w:rPr>
          <w:rFonts w:ascii="Times New Roman" w:hAnsi="Times New Roman" w:cs="Times New Roman"/>
          <w:iCs/>
          <w:sz w:val="24"/>
          <w:szCs w:val="24"/>
          <w:lang w:val="en-US"/>
        </w:rPr>
        <w:t>appropriate to their role</w:t>
      </w:r>
      <w:r w:rsidR="00A059A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to </w:t>
      </w:r>
      <w:r w:rsidR="009B601E">
        <w:rPr>
          <w:rFonts w:ascii="Times New Roman" w:hAnsi="Times New Roman" w:cs="Times New Roman"/>
          <w:iCs/>
          <w:sz w:val="24"/>
          <w:szCs w:val="24"/>
          <w:lang w:val="en-US"/>
        </w:rPr>
        <w:t>interpret and critique the evidence produced</w:t>
      </w:r>
      <w:r w:rsidR="00782B66" w:rsidRPr="002A0F8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0774CD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="00782B66" w:rsidRPr="002A0F8C">
        <w:rPr>
          <w:rFonts w:ascii="Times New Roman" w:hAnsi="Times New Roman" w:cs="Times New Roman"/>
          <w:iCs/>
          <w:sz w:val="24"/>
          <w:szCs w:val="24"/>
          <w:lang w:val="en-US"/>
        </w:rPr>
        <w:t>he International Decision Support Initiative (</w:t>
      </w:r>
      <w:proofErr w:type="spellStart"/>
      <w:r w:rsidR="00782B66" w:rsidRPr="002A0F8C">
        <w:rPr>
          <w:rFonts w:ascii="Times New Roman" w:hAnsi="Times New Roman" w:cs="Times New Roman"/>
          <w:sz w:val="24"/>
          <w:szCs w:val="24"/>
        </w:rPr>
        <w:t>iDSI</w:t>
      </w:r>
      <w:proofErr w:type="spellEnd"/>
      <w:r w:rsidR="00782B66" w:rsidRPr="002A0F8C">
        <w:rPr>
          <w:rFonts w:ascii="Times New Roman" w:hAnsi="Times New Roman" w:cs="Times New Roman"/>
          <w:sz w:val="24"/>
          <w:szCs w:val="24"/>
        </w:rPr>
        <w:t xml:space="preserve">) has been working in </w:t>
      </w:r>
      <w:r w:rsidR="000774CD">
        <w:rPr>
          <w:rFonts w:ascii="Times New Roman" w:hAnsi="Times New Roman" w:cs="Times New Roman"/>
          <w:sz w:val="24"/>
          <w:szCs w:val="24"/>
        </w:rPr>
        <w:t>sub-Saharan Africa (</w:t>
      </w:r>
      <w:r w:rsidR="00782B66" w:rsidRPr="002A0F8C">
        <w:rPr>
          <w:rFonts w:ascii="Times New Roman" w:hAnsi="Times New Roman" w:cs="Times New Roman"/>
          <w:sz w:val="24"/>
          <w:szCs w:val="24"/>
        </w:rPr>
        <w:t>SSA</w:t>
      </w:r>
      <w:r w:rsidR="000774CD">
        <w:rPr>
          <w:rFonts w:ascii="Times New Roman" w:hAnsi="Times New Roman" w:cs="Times New Roman"/>
          <w:sz w:val="24"/>
          <w:szCs w:val="24"/>
        </w:rPr>
        <w:t>)</w:t>
      </w:r>
      <w:r w:rsidR="00782B66" w:rsidRPr="002A0F8C">
        <w:rPr>
          <w:rFonts w:ascii="Times New Roman" w:hAnsi="Times New Roman" w:cs="Times New Roman"/>
          <w:sz w:val="24"/>
          <w:szCs w:val="24"/>
        </w:rPr>
        <w:t xml:space="preserve"> </w:t>
      </w:r>
      <w:r w:rsidR="000774CD">
        <w:rPr>
          <w:rFonts w:ascii="Times New Roman" w:hAnsi="Times New Roman" w:cs="Times New Roman"/>
          <w:sz w:val="24"/>
          <w:szCs w:val="24"/>
        </w:rPr>
        <w:t xml:space="preserve">since 2013 </w:t>
      </w:r>
      <w:r w:rsidR="00782B66" w:rsidRPr="002A0F8C">
        <w:rPr>
          <w:rFonts w:ascii="Times New Roman" w:hAnsi="Times New Roman" w:cs="Times New Roman"/>
          <w:sz w:val="24"/>
          <w:szCs w:val="24"/>
        </w:rPr>
        <w:t>to develop local capacity and</w:t>
      </w:r>
      <w:r w:rsidR="001220BA">
        <w:rPr>
          <w:rFonts w:ascii="Times New Roman" w:hAnsi="Times New Roman" w:cs="Times New Roman"/>
          <w:sz w:val="24"/>
          <w:szCs w:val="24"/>
        </w:rPr>
        <w:t xml:space="preserve"> </w:t>
      </w:r>
      <w:r w:rsidR="00782B66" w:rsidRPr="002A0F8C">
        <w:rPr>
          <w:rFonts w:ascii="Times New Roman" w:hAnsi="Times New Roman" w:cs="Times New Roman"/>
          <w:sz w:val="24"/>
          <w:szCs w:val="24"/>
        </w:rPr>
        <w:t>su</w:t>
      </w:r>
      <w:r w:rsidR="001220BA">
        <w:rPr>
          <w:rFonts w:ascii="Times New Roman" w:hAnsi="Times New Roman" w:cs="Times New Roman"/>
          <w:sz w:val="24"/>
          <w:szCs w:val="24"/>
        </w:rPr>
        <w:t>pport countries to implement</w:t>
      </w:r>
      <w:r w:rsidR="00782B66" w:rsidRPr="002A0F8C">
        <w:rPr>
          <w:rFonts w:ascii="Times New Roman" w:hAnsi="Times New Roman" w:cs="Times New Roman"/>
          <w:sz w:val="24"/>
          <w:szCs w:val="24"/>
        </w:rPr>
        <w:t xml:space="preserve"> robust HTA processes </w:t>
      </w:r>
    </w:p>
    <w:p w14:paraId="1DDE3D5F" w14:textId="77777777" w:rsidR="004C357A" w:rsidRPr="001220B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1220B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Aim </w:t>
      </w:r>
    </w:p>
    <w:p w14:paraId="71E535AF" w14:textId="01BD4221" w:rsidR="00657570" w:rsidRPr="001220BA" w:rsidRDefault="00657570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assess the 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current health system priorities</w:t>
      </w:r>
      <w:r w:rsidR="00A059A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policy areas of demand for HTA, and identify gaps in data and skills to improve the targeting of capacity</w:t>
      </w:r>
      <w:r w:rsidR="00A059A4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building in </w:t>
      </w:r>
      <w:r w:rsidR="000774CD">
        <w:rPr>
          <w:rFonts w:ascii="Times New Roman" w:eastAsia="Times New Roman" w:hAnsi="Times New Roman" w:cs="Times New Roman"/>
          <w:sz w:val="24"/>
          <w:szCs w:val="24"/>
          <w:lang w:eastAsia="en-AU"/>
        </w:rPr>
        <w:t>SSA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0149620E" w14:textId="77777777" w:rsidR="00657570" w:rsidRPr="001220BA" w:rsidRDefault="00657570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74360B7" w14:textId="77777777" w:rsidR="004C357A" w:rsidRPr="001220B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1220B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Methods</w:t>
      </w:r>
    </w:p>
    <w:p w14:paraId="6EE23E12" w14:textId="4143F264" w:rsidR="00782B66" w:rsidRPr="001220BA" w:rsidRDefault="000774CD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A059A4">
        <w:rPr>
          <w:rFonts w:ascii="Times New Roman" w:hAnsi="Times New Roman" w:cs="Times New Roman"/>
          <w:sz w:val="24"/>
          <w:szCs w:val="24"/>
        </w:rPr>
        <w:t>revis</w:t>
      </w:r>
      <w:r>
        <w:rPr>
          <w:rFonts w:ascii="Times New Roman" w:hAnsi="Times New Roman" w:cs="Times New Roman"/>
          <w:sz w:val="24"/>
          <w:szCs w:val="24"/>
        </w:rPr>
        <w:t xml:space="preserve">ed an </w:t>
      </w:r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existing </w:t>
      </w:r>
      <w:proofErr w:type="spellStart"/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iDSI</w:t>
      </w:r>
      <w:proofErr w:type="spellEnd"/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cross-sectional </w:t>
      </w:r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survey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delivered it to 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357 recipients through existing </w:t>
      </w:r>
      <w:proofErr w:type="gramStart"/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networks</w:t>
      </w:r>
      <w:proofErr w:type="gramEnd"/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SSA 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(e.g. </w:t>
      </w:r>
      <w:proofErr w:type="spellStart"/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iDSI</w:t>
      </w:r>
      <w:proofErr w:type="spellEnd"/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proofErr w:type="spellStart"/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AfHEA</w:t>
      </w:r>
      <w:proofErr w:type="spellEnd"/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 targeted </w:t>
      </w:r>
      <w:r w:rsidR="00657570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policy makers and those who inform policy decisions </w:t>
      </w:r>
      <w:r w:rsidR="009B601E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9B601E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9B601E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57570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national and sub-national levels; and also those who have an interest in how HTA can improve priority setting in health, including potential suppliers of HTA-relevant data.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We analysed r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esponses and</w:t>
      </w:r>
      <w:r w:rsidRPr="000774C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explored 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key themes</w:t>
      </w:r>
      <w:r w:rsidR="00F92C49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1BC8F8C2" w14:textId="77777777" w:rsidR="004C357A" w:rsidRPr="001220B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7FBEE97" w14:textId="77777777" w:rsidR="004C357A" w:rsidRPr="001220BA" w:rsidRDefault="004C357A" w:rsidP="0061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1220B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Key findings</w:t>
      </w:r>
    </w:p>
    <w:p w14:paraId="66FCCE9A" w14:textId="7BF632AD" w:rsidR="00657570" w:rsidRPr="001220BA" w:rsidRDefault="006B424B" w:rsidP="00D93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There were 51 r</w:t>
      </w:r>
      <w:r w:rsidR="00F86455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espondents</w:t>
      </w:r>
      <w:r w:rsidR="00D934EC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F92C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response rate </w:t>
      </w:r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14%) </w:t>
      </w:r>
      <w:r w:rsidR="00D934EC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working in </w:t>
      </w:r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mostly universities and ministries of health </w:t>
      </w:r>
      <w:r w:rsid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across</w:t>
      </w:r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934EC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4</w:t>
      </w:r>
      <w:r w:rsid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934EC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countries</w:t>
      </w:r>
      <w:r w:rsid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657570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HTA was considered an important and valuable PS tool with a key role in </w:t>
      </w:r>
      <w:r w:rsidR="00205F83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the design of health benefits packages (HBP)</w:t>
      </w:r>
      <w:r w:rsidR="00657570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, clinical guideline development</w:t>
      </w:r>
      <w:r w:rsidR="00205F83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657570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service improvement</w:t>
      </w:r>
      <w:r w:rsidR="00205F83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4E3EF2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Medicines were the technology most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identified as being</w:t>
      </w:r>
      <w:r w:rsidR="004E3EF2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a critical area</w:t>
      </w:r>
      <w:r w:rsidR="004E3EF2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for undertaking</w:t>
      </w:r>
      <w:r w:rsidR="004E3EF2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HTA (followed by vaccines and public health programs)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proofErr w:type="gramStart"/>
      <w:r w:rsidR="00F92C49">
        <w:rPr>
          <w:rFonts w:ascii="Times New Roman" w:eastAsia="Times New Roman" w:hAnsi="Times New Roman" w:cs="Times New Roman"/>
          <w:sz w:val="24"/>
          <w:szCs w:val="24"/>
          <w:lang w:eastAsia="en-AU"/>
        </w:rPr>
        <w:t>especially</w:t>
      </w:r>
      <w:proofErr w:type="gramEnd"/>
      <w:r w:rsidR="00F92C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E3EF2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because of their high costs and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ability to</w:t>
      </w:r>
      <w:r w:rsidR="004E3EF2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address major disease burdens. </w:t>
      </w:r>
      <w:r w:rsidR="00205F83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use of </w:t>
      </w:r>
      <w:r w:rsidR="00657570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HTA to address safety issues </w:t>
      </w:r>
      <w:r w:rsidR="009B2E64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(e.g. low quality medicines) </w:t>
      </w:r>
      <w:r w:rsidR="00657570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value for money concerns was seen as particularly important, perhaps reflecting problems </w:t>
      </w:r>
      <w:r w:rsidR="00782B6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SSA </w:t>
      </w:r>
      <w:r w:rsidR="00657570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relating to service quality and efficiency</w:t>
      </w:r>
      <w:r w:rsidR="00205F83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657570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The perceived availability and accessibility of suitable local data to support HTA varied widely but in many instances was considered inadequate and limited</w:t>
      </w:r>
      <w:r w:rsidR="00205F83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="00F92C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Respondents noted </w:t>
      </w:r>
      <w:r w:rsidR="004E3EF2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strong need for training support in research methodology and data gathering for HTA evidence. </w:t>
      </w:r>
      <w:r w:rsidR="00F86455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The main limitation</w:t>
      </w:r>
      <w:r w:rsidR="00DD239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F86455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</w:t>
      </w:r>
      <w:r w:rsidR="00DD239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ere a low respon</w:t>
      </w:r>
      <w:r w:rsidR="00F92C49">
        <w:rPr>
          <w:rFonts w:ascii="Times New Roman" w:eastAsia="Times New Roman" w:hAnsi="Times New Roman" w:cs="Times New Roman"/>
          <w:sz w:val="24"/>
          <w:szCs w:val="24"/>
          <w:lang w:eastAsia="en-AU"/>
        </w:rPr>
        <w:t>se</w:t>
      </w:r>
      <w:r w:rsidR="00DD239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rate</w:t>
      </w:r>
      <w:r w:rsidR="00F92C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(most responses from </w:t>
      </w:r>
      <w:r w:rsidR="00DD239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Ghana and Nigeria</w:t>
      </w:r>
      <w:r w:rsidR="00F92C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DD239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and</w:t>
      </w:r>
      <w:r w:rsidR="004E3EF2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86455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that respondents were self-selected.</w:t>
      </w:r>
    </w:p>
    <w:p w14:paraId="0B8EC92F" w14:textId="77777777" w:rsidR="00657570" w:rsidRPr="001220BA" w:rsidRDefault="00657570" w:rsidP="0061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6757D22" w14:textId="74E88325" w:rsidR="001220BA" w:rsidRDefault="004C357A" w:rsidP="00657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220B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Conclusions</w:t>
      </w:r>
      <w:r w:rsidR="00DD239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proofErr w:type="gramStart"/>
      <w:r w:rsidR="00F86455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 w:rsidR="00DD239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e</w:t>
      </w:r>
      <w:proofErr w:type="gramEnd"/>
      <w:r w:rsidR="00F86455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D239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initial </w:t>
      </w:r>
      <w:r w:rsidR="00F86455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survey across the sub-Saharan African region</w:t>
      </w:r>
      <w:r w:rsidR="004466A7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was successful </w:t>
      </w:r>
      <w:r w:rsidR="00DD2396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raising </w:t>
      </w:r>
      <w:r w:rsidR="00205F83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awareness of HTA </w:t>
      </w:r>
      <w:r w:rsidR="00205F83" w:rsidRP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as a tool for priority setting</w:t>
      </w:r>
      <w:r w:rsid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identifying key gaps in data and capacity.</w:t>
      </w:r>
      <w:r w:rsidR="00F92C4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220BA" w:rsidRPr="007F47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more tailored and expansive survey can now be developed </w:t>
      </w:r>
      <w:r w:rsid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by</w:t>
      </w:r>
      <w:r w:rsidR="001220BA" w:rsidRPr="007F47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spellStart"/>
      <w:r w:rsidR="001220BA">
        <w:rPr>
          <w:rFonts w:ascii="Times New Roman" w:eastAsia="Times New Roman" w:hAnsi="Times New Roman" w:cs="Times New Roman"/>
          <w:sz w:val="24"/>
          <w:szCs w:val="24"/>
          <w:lang w:eastAsia="en-AU"/>
        </w:rPr>
        <w:t>iDSI</w:t>
      </w:r>
      <w:proofErr w:type="spellEnd"/>
      <w:r w:rsidR="001220BA" w:rsidRPr="007F47D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around the key themes identified in this initial survey to tailor engagement strategies and target capacity building.</w:t>
      </w:r>
    </w:p>
    <w:p w14:paraId="303785DD" w14:textId="5D174D65" w:rsidR="000774CD" w:rsidRDefault="000774CD" w:rsidP="00657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200FAEC" w14:textId="5AA72AC4" w:rsidR="000774CD" w:rsidRDefault="000774CD" w:rsidP="00657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C92D5DB" w14:textId="1A1618F5" w:rsidR="000774CD" w:rsidRDefault="00322ED2" w:rsidP="000774CD">
      <w:pPr>
        <w:spacing w:after="0" w:line="240" w:lineRule="auto"/>
      </w:pPr>
      <w:hyperlink r:id="rId6" w:history="1">
        <w:r w:rsidR="002A0F8C" w:rsidRPr="00055B5E">
          <w:rPr>
            <w:rStyle w:val="Hyperlink"/>
          </w:rPr>
          <w:t>http://afhea.org/en/conferences/afhea-2019/call-for-abstracts</w:t>
        </w:r>
      </w:hyperlink>
    </w:p>
    <w:p w14:paraId="7BFD2B7B" w14:textId="3EB50E7E" w:rsidR="002A0F8C" w:rsidRDefault="00322ED2" w:rsidP="000774CD">
      <w:pPr>
        <w:spacing w:after="0" w:line="240" w:lineRule="auto"/>
      </w:pPr>
      <w:hyperlink r:id="rId7" w:history="1">
        <w:r w:rsidR="002A0F8C" w:rsidRPr="00055B5E">
          <w:rPr>
            <w:rStyle w:val="Hyperlink"/>
          </w:rPr>
          <w:t>https://afhea.org/en/conferences/afhea-2019/submit-individual-abstracts</w:t>
        </w:r>
      </w:hyperlink>
    </w:p>
    <w:p w14:paraId="7D82A47A" w14:textId="77777777" w:rsidR="002A0F8C" w:rsidRDefault="002A0F8C" w:rsidP="000774CD">
      <w:pPr>
        <w:spacing w:after="0" w:line="240" w:lineRule="auto"/>
      </w:pPr>
    </w:p>
    <w:p w14:paraId="5A2084C8" w14:textId="77777777" w:rsidR="000774CD" w:rsidRPr="001220BA" w:rsidRDefault="000774CD" w:rsidP="00657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sectPr w:rsidR="000774CD" w:rsidRPr="001220BA" w:rsidSect="004C35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A55485" w16cid:durableId="1F323808"/>
  <w16cid:commentId w16cid:paraId="11C26109" w16cid:durableId="1F3261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35F"/>
    <w:multiLevelType w:val="hybridMultilevel"/>
    <w:tmpl w:val="56323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6047D"/>
    <w:multiLevelType w:val="multilevel"/>
    <w:tmpl w:val="CB18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35"/>
    <w:rsid w:val="000774CD"/>
    <w:rsid w:val="001220BA"/>
    <w:rsid w:val="00145E69"/>
    <w:rsid w:val="00205F83"/>
    <w:rsid w:val="00242DBF"/>
    <w:rsid w:val="002A0F8C"/>
    <w:rsid w:val="00322ED2"/>
    <w:rsid w:val="00362FFA"/>
    <w:rsid w:val="003A4728"/>
    <w:rsid w:val="004466A7"/>
    <w:rsid w:val="004A65C7"/>
    <w:rsid w:val="004C357A"/>
    <w:rsid w:val="004D411E"/>
    <w:rsid w:val="004E3EF2"/>
    <w:rsid w:val="004F04C2"/>
    <w:rsid w:val="006133CB"/>
    <w:rsid w:val="00657570"/>
    <w:rsid w:val="006B424B"/>
    <w:rsid w:val="006F58AE"/>
    <w:rsid w:val="00782B66"/>
    <w:rsid w:val="008E64E9"/>
    <w:rsid w:val="009B2E64"/>
    <w:rsid w:val="009B601E"/>
    <w:rsid w:val="00A059A4"/>
    <w:rsid w:val="00A50535"/>
    <w:rsid w:val="00AC56F8"/>
    <w:rsid w:val="00AE7192"/>
    <w:rsid w:val="00BF5160"/>
    <w:rsid w:val="00D934EC"/>
    <w:rsid w:val="00DD2396"/>
    <w:rsid w:val="00E74BE9"/>
    <w:rsid w:val="00F86455"/>
    <w:rsid w:val="00F9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4C84"/>
  <w15:chartTrackingRefBased/>
  <w15:docId w15:val="{40E63F8E-5052-4245-9BF1-6A51FB75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505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505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505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2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B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fhea.org/en/conferences/afhea-2019/submit-individual-abstrac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fhea.org/en/conferences/afhea-2019/call-for-abstracts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EC25-63F4-402C-B2EE-4F693950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Hollingworth</dc:creator>
  <cp:keywords/>
  <dc:description/>
  <cp:lastModifiedBy>Sam Hollingworth</cp:lastModifiedBy>
  <cp:revision>2</cp:revision>
  <dcterms:created xsi:type="dcterms:W3CDTF">2018-08-31T09:00:00Z</dcterms:created>
  <dcterms:modified xsi:type="dcterms:W3CDTF">2018-08-31T09:00:00Z</dcterms:modified>
</cp:coreProperties>
</file>