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2222" w14:textId="05E4E9E6" w:rsidR="00B93F70" w:rsidRPr="00324C5A" w:rsidRDefault="00B93F70" w:rsidP="00AC6BF0">
      <w:pPr>
        <w:spacing w:line="360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bookmarkStart w:id="0" w:name="_Hlk524591051"/>
      <w:r w:rsidRPr="00324C5A">
        <w:rPr>
          <w:rStyle w:val="fontstyle01"/>
          <w:rFonts w:ascii="Times New Roman" w:hAnsi="Times New Roman" w:cs="Times New Roman"/>
          <w:b/>
          <w:sz w:val="24"/>
          <w:szCs w:val="24"/>
        </w:rPr>
        <w:t>Efficacité productive du système hospitalier ivoirien : une analyse par le DEA-Malmquist.</w:t>
      </w:r>
    </w:p>
    <w:bookmarkEnd w:id="0"/>
    <w:p w14:paraId="2A2B73FF" w14:textId="25EC9197" w:rsidR="00886213" w:rsidRPr="00F45053" w:rsidRDefault="00886213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45053">
        <w:rPr>
          <w:rStyle w:val="fontstyle01"/>
          <w:rFonts w:ascii="Times New Roman" w:hAnsi="Times New Roman" w:cs="Times New Roman"/>
          <w:b/>
          <w:sz w:val="24"/>
          <w:szCs w:val="24"/>
        </w:rPr>
        <w:t>Contexte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="00B267B5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epuis la 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conférence</w:t>
      </w:r>
      <w:r w:rsidR="00B267B5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d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e </w:t>
      </w:r>
      <w:r w:rsidR="00B267B5" w:rsidRPr="00F45053">
        <w:rPr>
          <w:rStyle w:val="fontstyle01"/>
          <w:rFonts w:ascii="Times New Roman" w:hAnsi="Times New Roman" w:cs="Times New Roman"/>
          <w:sz w:val="24"/>
          <w:szCs w:val="24"/>
        </w:rPr>
        <w:t>Hara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r</w:t>
      </w:r>
      <w:r w:rsidR="00B267B5" w:rsidRPr="00F45053">
        <w:rPr>
          <w:rStyle w:val="fontstyle01"/>
          <w:rFonts w:ascii="Times New Roman" w:hAnsi="Times New Roman" w:cs="Times New Roman"/>
          <w:sz w:val="24"/>
          <w:szCs w:val="24"/>
        </w:rPr>
        <w:t>é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, les systèmes d’offres de soins dans les pays africains se présente</w:t>
      </w:r>
      <w:r w:rsidR="000A569A">
        <w:rPr>
          <w:rStyle w:val="fontstyle01"/>
          <w:rFonts w:ascii="Times New Roman" w:hAnsi="Times New Roman" w:cs="Times New Roman"/>
          <w:sz w:val="24"/>
          <w:szCs w:val="24"/>
        </w:rPr>
        <w:t>nt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sous forme pyramidale à trois niveaux.  Le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système hospitalier ivoirien est caractérisé par une évolution croissante </w:t>
      </w:r>
      <w:r w:rsidR="00ED4DEE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au fil des années 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="000F1F5E" w:rsidRPr="00F45053">
        <w:rPr>
          <w:rStyle w:val="fontstyle01"/>
          <w:rFonts w:ascii="Times New Roman" w:hAnsi="Times New Roman" w:cs="Times New Roman"/>
          <w:sz w:val="24"/>
          <w:szCs w:val="24"/>
        </w:rPr>
        <w:t>u nombre de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centres de santé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de niveau 2 de la pyramide sanitaire. Pourtant, l’activité hospitalière décline au profit des établissements sanitaires de premier contact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(niveau 1)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14:paraId="56871501" w14:textId="71228F62" w:rsidR="00886213" w:rsidRPr="00F45053" w:rsidRDefault="00E41A36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45053">
        <w:rPr>
          <w:rStyle w:val="fontstyle01"/>
          <w:rFonts w:ascii="Times New Roman" w:hAnsi="Times New Roman" w:cs="Times New Roman"/>
          <w:b/>
          <w:sz w:val="24"/>
          <w:szCs w:val="24"/>
        </w:rPr>
        <w:t>Buts et objectifs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886213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Face à cette situation alarmante, cette étude se propose d’expliquer la perte d’attractivité des hôpitaux </w:t>
      </w:r>
      <w:r w:rsidR="003A0C6C" w:rsidRPr="00F45053">
        <w:rPr>
          <w:rStyle w:val="fontstyle01"/>
          <w:rFonts w:ascii="Times New Roman" w:hAnsi="Times New Roman" w:cs="Times New Roman"/>
          <w:sz w:val="24"/>
          <w:szCs w:val="24"/>
        </w:rPr>
        <w:t>généraux et des centres hospitaliers régionaux</w:t>
      </w:r>
      <w:r w:rsidR="00886213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. En clair, </w:t>
      </w:r>
      <w:r w:rsidR="00376F82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il s’agit d’évaluer l’efficacité productive de ces hôpitaux et </w:t>
      </w:r>
      <w:r w:rsidR="00EF3DA9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de </w:t>
      </w:r>
      <w:r w:rsidR="00376F82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déterminer les sources </w:t>
      </w:r>
      <w:r w:rsidR="002E02EF" w:rsidRPr="00F45053">
        <w:rPr>
          <w:rStyle w:val="fontstyle01"/>
          <w:rFonts w:ascii="Times New Roman" w:hAnsi="Times New Roman" w:cs="Times New Roman"/>
          <w:sz w:val="24"/>
          <w:szCs w:val="24"/>
        </w:rPr>
        <w:t>de la productivité des facteurs de production.</w:t>
      </w:r>
    </w:p>
    <w:p w14:paraId="1BBA2E52" w14:textId="135E5127" w:rsidR="00E41A36" w:rsidRPr="00F45053" w:rsidRDefault="00E41A36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45053">
        <w:rPr>
          <w:rStyle w:val="fontstyle01"/>
          <w:rFonts w:ascii="Times New Roman" w:hAnsi="Times New Roman" w:cs="Times New Roman"/>
          <w:b/>
          <w:sz w:val="24"/>
          <w:szCs w:val="24"/>
        </w:rPr>
        <w:t>Méthodes utilisées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 : 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>A l’aide des données issues des annuaires des statistiques sanitaires (2012 ; 2013 et 2015)</w:t>
      </w:r>
      <w:r w:rsidR="00065179">
        <w:rPr>
          <w:rFonts w:ascii="Times New Roman" w:eastAsia="Calibri" w:hAnsi="Times New Roman" w:cs="Times New Roman"/>
          <w:sz w:val="24"/>
          <w:szCs w:val="24"/>
        </w:rPr>
        <w:t xml:space="preserve"> du ministère de la santé et de l’hygiène publique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>, la</w:t>
      </w:r>
      <w:r w:rsidR="003813F6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méthode de l’enveloppement des données (DEA) est utilisée pour le calcul des scores d’efficiences </w:t>
      </w:r>
      <w:r w:rsidR="001308AA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techniques </w:t>
      </w:r>
      <w:r w:rsidR="003813F6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et l’indice de Malmquist </w:t>
      </w:r>
      <w:r w:rsidR="00CC4499" w:rsidRPr="00F45053">
        <w:rPr>
          <w:rStyle w:val="fontstyle01"/>
          <w:rFonts w:ascii="Times New Roman" w:hAnsi="Times New Roman" w:cs="Times New Roman"/>
          <w:sz w:val="24"/>
          <w:szCs w:val="24"/>
        </w:rPr>
        <w:t>pour l’analyse de la productivité des facteurs.</w:t>
      </w:r>
      <w:r w:rsidR="003813F6"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03AFDEEA" w14:textId="30AE438D" w:rsidR="00EC5A41" w:rsidRPr="00F45053" w:rsidRDefault="00E41A36" w:rsidP="002D30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53">
        <w:rPr>
          <w:rStyle w:val="fontstyle01"/>
          <w:rFonts w:ascii="Times New Roman" w:hAnsi="Times New Roman" w:cs="Times New Roman"/>
          <w:b/>
          <w:sz w:val="24"/>
          <w:szCs w:val="24"/>
        </w:rPr>
        <w:t>Découvertes clés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> </w:t>
      </w:r>
      <w:r w:rsidR="002E02EF" w:rsidRPr="00F45053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Sous les hypothèses de rendement</w:t>
      </w:r>
      <w:r w:rsidR="000A569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d’échelle</w:t>
      </w:r>
      <w:r w:rsidR="000A569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variable</w:t>
      </w:r>
      <w:r w:rsidR="000A569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d’orientation output, </w:t>
      </w:r>
      <w:r w:rsidR="00EC5A41" w:rsidRPr="00F45053">
        <w:rPr>
          <w:rFonts w:ascii="Times New Roman" w:eastAsia="Calibri" w:hAnsi="Times New Roman" w:cs="Times New Roman"/>
          <w:sz w:val="24"/>
          <w:szCs w:val="24"/>
        </w:rPr>
        <w:t>l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>es résultats montrent d’une part</w:t>
      </w:r>
      <w:r w:rsidR="00EC5A41" w:rsidRPr="00F45053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A41" w:rsidRPr="00F45053">
        <w:rPr>
          <w:rFonts w:ascii="Times New Roman" w:eastAsia="Calibri" w:hAnsi="Times New Roman" w:cs="Times New Roman"/>
          <w:sz w:val="24"/>
          <w:szCs w:val="24"/>
        </w:rPr>
        <w:t>le score moyen d’efficience technique est de 0.798 sur les trois années d’études. L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 xml:space="preserve">es hôpitaux sont </w:t>
      </w:r>
      <w:r w:rsidR="00EC5A41" w:rsidRPr="00F45053">
        <w:rPr>
          <w:rFonts w:ascii="Times New Roman" w:eastAsia="Calibri" w:hAnsi="Times New Roman" w:cs="Times New Roman"/>
          <w:sz w:val="24"/>
          <w:szCs w:val="24"/>
        </w:rPr>
        <w:t xml:space="preserve">donc 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>techniquement inefficaces</w:t>
      </w:r>
      <w:r w:rsidR="00203B85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F1F5E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A58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Le score moyen des centres hospitaliers régionaux</w:t>
      </w:r>
      <w:r w:rsidR="000F1F5E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A58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est le</w:t>
      </w:r>
      <w:r w:rsidR="000F1F5E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élevé.</w:t>
      </w:r>
      <w:r w:rsidR="000F1F5E" w:rsidRPr="00F45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B85" w:rsidRPr="00F45053">
        <w:rPr>
          <w:rFonts w:ascii="Times New Roman" w:eastAsia="Calibri" w:hAnsi="Times New Roman" w:cs="Times New Roman"/>
          <w:sz w:val="24"/>
          <w:szCs w:val="24"/>
        </w:rPr>
        <w:t>Et d’autre par</w:t>
      </w:r>
      <w:r w:rsidR="002E02EF" w:rsidRPr="00F45053">
        <w:rPr>
          <w:rFonts w:ascii="Times New Roman" w:eastAsia="Calibri" w:hAnsi="Times New Roman" w:cs="Times New Roman"/>
          <w:sz w:val="24"/>
          <w:szCs w:val="24"/>
        </w:rPr>
        <w:t>t</w:t>
      </w:r>
      <w:r w:rsidR="00203B85" w:rsidRPr="00F45053">
        <w:rPr>
          <w:rFonts w:ascii="Times New Roman" w:eastAsia="Calibri" w:hAnsi="Times New Roman" w:cs="Times New Roman"/>
          <w:sz w:val="24"/>
          <w:szCs w:val="24"/>
        </w:rPr>
        <w:t>,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l’indice de productivité de Malmquist est en moyenne de 1.053 sur la période d’étude</w:t>
      </w:r>
      <w:r w:rsidR="00EC5A41" w:rsidRPr="00F45053">
        <w:rPr>
          <w:rFonts w:ascii="Times New Roman" w:eastAsia="Calibri" w:hAnsi="Times New Roman" w:cs="Times New Roman"/>
          <w:sz w:val="24"/>
          <w:szCs w:val="24"/>
        </w:rPr>
        <w:t>.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Ainsi, les hôpitaux de référence ont globalement amélioré la productivité totale de leurs facteurs de production de 5.3%. Cette</w:t>
      </w:r>
      <w:r w:rsidR="001308AA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C5A41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amélioration est plus expliquée par le changement d’efficience que le changement technologique</w:t>
      </w:r>
      <w:r w:rsidR="001308AA" w:rsidRPr="00F4505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76D5236" w14:textId="5FAA6B93" w:rsidR="00E41A36" w:rsidRPr="00F45053" w:rsidRDefault="00E41A36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45053">
        <w:rPr>
          <w:rStyle w:val="fontstyle01"/>
          <w:rFonts w:ascii="Times New Roman" w:hAnsi="Times New Roman" w:cs="Times New Roman"/>
          <w:b/>
          <w:sz w:val="24"/>
          <w:szCs w:val="24"/>
        </w:rPr>
        <w:t>Principales conclusions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 :  </w:t>
      </w:r>
      <w:r w:rsidR="00B267B5" w:rsidRPr="00F45053">
        <w:rPr>
          <w:rFonts w:ascii="Times New Roman" w:eastAsia="Calibri" w:hAnsi="Times New Roman" w:cs="Times New Roman"/>
          <w:sz w:val="24"/>
          <w:szCs w:val="24"/>
        </w:rPr>
        <w:t xml:space="preserve">Sur la base </w:t>
      </w:r>
      <w:r w:rsidR="00D26A58" w:rsidRPr="00F45053">
        <w:rPr>
          <w:rFonts w:ascii="Times New Roman" w:eastAsia="Calibri" w:hAnsi="Times New Roman" w:cs="Times New Roman"/>
          <w:sz w:val="24"/>
          <w:szCs w:val="24"/>
        </w:rPr>
        <w:t>des</w:t>
      </w:r>
      <w:r w:rsidR="00B267B5" w:rsidRPr="00F45053">
        <w:rPr>
          <w:rFonts w:ascii="Times New Roman" w:eastAsia="Calibri" w:hAnsi="Times New Roman" w:cs="Times New Roman"/>
          <w:sz w:val="24"/>
          <w:szCs w:val="24"/>
        </w:rPr>
        <w:t xml:space="preserve"> résultats</w:t>
      </w:r>
      <w:r w:rsidR="00D26A58" w:rsidRPr="00F45053">
        <w:rPr>
          <w:rFonts w:ascii="Times New Roman" w:eastAsia="Calibri" w:hAnsi="Times New Roman" w:cs="Times New Roman"/>
          <w:sz w:val="24"/>
          <w:szCs w:val="24"/>
        </w:rPr>
        <w:t xml:space="preserve"> précédents</w:t>
      </w:r>
      <w:r w:rsidR="00B267B5" w:rsidRPr="00F45053">
        <w:rPr>
          <w:rFonts w:ascii="Times New Roman" w:eastAsia="Calibri" w:hAnsi="Times New Roman" w:cs="Times New Roman"/>
          <w:sz w:val="24"/>
          <w:szCs w:val="24"/>
        </w:rPr>
        <w:t>, des actions telles que la formation des responsables des hôpitaux a</w:t>
      </w:r>
      <w:bookmarkStart w:id="1" w:name="_GoBack"/>
      <w:bookmarkEnd w:id="1"/>
      <w:r w:rsidR="00B267B5" w:rsidRPr="00F45053">
        <w:rPr>
          <w:rFonts w:ascii="Times New Roman" w:eastAsia="Calibri" w:hAnsi="Times New Roman" w:cs="Times New Roman"/>
          <w:sz w:val="24"/>
          <w:szCs w:val="24"/>
        </w:rPr>
        <w:t>ux techniques managériales</w:t>
      </w:r>
      <w:r w:rsidR="00D26A58" w:rsidRPr="00F45053">
        <w:rPr>
          <w:rFonts w:ascii="Times New Roman" w:eastAsia="Calibri" w:hAnsi="Times New Roman" w:cs="Times New Roman"/>
          <w:sz w:val="24"/>
          <w:szCs w:val="24"/>
        </w:rPr>
        <w:t>,</w:t>
      </w:r>
      <w:r w:rsidR="00B267B5" w:rsidRPr="00F45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A58" w:rsidRPr="00F45053">
        <w:rPr>
          <w:rFonts w:ascii="Times New Roman" w:eastAsia="Calibri" w:hAnsi="Times New Roman" w:cs="Times New Roman"/>
          <w:sz w:val="24"/>
          <w:szCs w:val="24"/>
        </w:rPr>
        <w:t xml:space="preserve">la motivation des ressources humaines de santé </w:t>
      </w:r>
      <w:r w:rsidR="00B267B5" w:rsidRPr="00F45053">
        <w:rPr>
          <w:rFonts w:ascii="Times New Roman" w:eastAsia="Calibri" w:hAnsi="Times New Roman" w:cs="Times New Roman"/>
          <w:sz w:val="24"/>
          <w:szCs w:val="24"/>
        </w:rPr>
        <w:t>et le renforcement du plateau technique contribueront à améliorer la qualité du système hospitalier ivoirien.</w:t>
      </w:r>
      <w:r w:rsidRPr="00F45053">
        <w:rPr>
          <w:rStyle w:val="fontstyle01"/>
          <w:rFonts w:ascii="Times New Roman" w:hAnsi="Times New Roman" w:cs="Times New Roman"/>
          <w:sz w:val="24"/>
          <w:szCs w:val="24"/>
        </w:rPr>
        <w:t xml:space="preserve">    </w:t>
      </w:r>
    </w:p>
    <w:p w14:paraId="444DAD9F" w14:textId="60B828BC" w:rsidR="008F6BA0" w:rsidRPr="00F45053" w:rsidRDefault="008F6BA0" w:rsidP="002D30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53">
        <w:rPr>
          <w:rFonts w:ascii="Times New Roman" w:eastAsia="Calibri" w:hAnsi="Times New Roman" w:cs="Times New Roman"/>
          <w:b/>
          <w:sz w:val="24"/>
          <w:szCs w:val="24"/>
        </w:rPr>
        <w:t>Mots-clés</w:t>
      </w:r>
      <w:r w:rsidRPr="00F45053">
        <w:rPr>
          <w:rFonts w:ascii="Times New Roman" w:eastAsia="Calibri" w:hAnsi="Times New Roman" w:cs="Times New Roman"/>
          <w:sz w:val="24"/>
          <w:szCs w:val="24"/>
        </w:rPr>
        <w:t> : Côte d’Ivoire, Efficience technique, Hôpital, Productivité</w:t>
      </w:r>
      <w:r w:rsidR="004D37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EDC08B" w14:textId="77777777" w:rsidR="008F6BA0" w:rsidRPr="00F45053" w:rsidRDefault="008F6BA0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1CA1F15" w14:textId="32174158" w:rsidR="00E41A36" w:rsidRPr="00F45053" w:rsidRDefault="00E41A36" w:rsidP="002D30BB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EB28507" w14:textId="7360E62E" w:rsidR="009A6E2F" w:rsidRPr="00F45053" w:rsidRDefault="009A6E2F" w:rsidP="002D30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E2F" w:rsidRPr="00F4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Unico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5C"/>
    <w:rsid w:val="00065179"/>
    <w:rsid w:val="000A569A"/>
    <w:rsid w:val="000F1F5E"/>
    <w:rsid w:val="001308AA"/>
    <w:rsid w:val="001755F2"/>
    <w:rsid w:val="001B4BB3"/>
    <w:rsid w:val="00203B85"/>
    <w:rsid w:val="002168E2"/>
    <w:rsid w:val="002D30BB"/>
    <w:rsid w:val="002E02EF"/>
    <w:rsid w:val="00324C5A"/>
    <w:rsid w:val="00376F82"/>
    <w:rsid w:val="003813F6"/>
    <w:rsid w:val="003A0C6C"/>
    <w:rsid w:val="004D3769"/>
    <w:rsid w:val="005114BB"/>
    <w:rsid w:val="0055243D"/>
    <w:rsid w:val="00886213"/>
    <w:rsid w:val="008F6BA0"/>
    <w:rsid w:val="009A6E2F"/>
    <w:rsid w:val="009C55FD"/>
    <w:rsid w:val="009D7A8C"/>
    <w:rsid w:val="00A54F5C"/>
    <w:rsid w:val="00A60ADE"/>
    <w:rsid w:val="00AC6BF0"/>
    <w:rsid w:val="00B267B5"/>
    <w:rsid w:val="00B56C2E"/>
    <w:rsid w:val="00B93F70"/>
    <w:rsid w:val="00CC4499"/>
    <w:rsid w:val="00D26A58"/>
    <w:rsid w:val="00E41A36"/>
    <w:rsid w:val="00EC5A41"/>
    <w:rsid w:val="00ED4DEE"/>
    <w:rsid w:val="00EF3DA9"/>
    <w:rsid w:val="00F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0E9"/>
  <w15:chartTrackingRefBased/>
  <w15:docId w15:val="{6F11CB1C-54FF-4121-820A-0C7148E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56C2E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93F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E. ETIEN</dc:creator>
  <cp:keywords/>
  <dc:description/>
  <cp:lastModifiedBy>Amany E. ETIEN</cp:lastModifiedBy>
  <cp:revision>17</cp:revision>
  <dcterms:created xsi:type="dcterms:W3CDTF">2018-09-12T10:52:00Z</dcterms:created>
  <dcterms:modified xsi:type="dcterms:W3CDTF">2018-09-14T09:11:00Z</dcterms:modified>
</cp:coreProperties>
</file>