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EA408" w14:textId="480C4D51" w:rsidR="00BC288D" w:rsidRDefault="00800E53" w:rsidP="00513457">
      <w:pPr>
        <w:spacing w:after="0" w:line="259" w:lineRule="auto"/>
        <w:ind w:left="-5"/>
      </w:pPr>
      <w:bookmarkStart w:id="0" w:name="_GoBack"/>
      <w:bookmarkEnd w:id="0"/>
      <w:r>
        <w:rPr>
          <w:b/>
          <w:sz w:val="22"/>
        </w:rPr>
        <w:t>Does Governance Impact Undernutrition: An Integrated Approach to Reducing Underweight in Children Under 5 years</w:t>
      </w:r>
    </w:p>
    <w:p w14:paraId="5957A64A" w14:textId="092E8A09" w:rsidR="00BC288D" w:rsidRDefault="00800E53">
      <w:pPr>
        <w:spacing w:after="0" w:line="259" w:lineRule="auto"/>
        <w:ind w:left="-5"/>
      </w:pPr>
      <w:r>
        <w:rPr>
          <w:b/>
        </w:rPr>
        <w:t>G. Woode</w:t>
      </w:r>
      <w:r w:rsidR="00513457">
        <w:rPr>
          <w:b/>
        </w:rPr>
        <w:t xml:space="preserve"> R. Birner F Asante </w:t>
      </w:r>
    </w:p>
    <w:p w14:paraId="372A61C0" w14:textId="77777777" w:rsidR="00BC288D" w:rsidRDefault="00800E53">
      <w:pPr>
        <w:pStyle w:val="Heading2"/>
        <w:ind w:left="-5"/>
      </w:pPr>
      <w:r>
        <w:t>Objectives</w:t>
      </w:r>
    </w:p>
    <w:p w14:paraId="6FF4C655" w14:textId="265CFB38" w:rsidR="00BC288D" w:rsidRDefault="00800E53" w:rsidP="003A6CA9">
      <w:pPr>
        <w:spacing w:after="0"/>
        <w:ind w:left="-5"/>
        <w:jc w:val="both"/>
      </w:pPr>
      <w:r>
        <w:t>To evaluate the effect of governance on nutri</w:t>
      </w:r>
      <w:r w:rsidR="00856D42">
        <w:t>tion program outcomes</w:t>
      </w:r>
      <w:r>
        <w:t xml:space="preserve"> for children under 5 years with reference to the human resource capacity required and </w:t>
      </w:r>
      <w:r w:rsidR="00856D42">
        <w:t>expenditure</w:t>
      </w:r>
      <w:r>
        <w:t xml:space="preserve"> for</w:t>
      </w:r>
      <w:r w:rsidR="00856D42">
        <w:t xml:space="preserve"> nutrition programs for</w:t>
      </w:r>
      <w:r>
        <w:t xml:space="preserve"> efficient health care delivery in Ghana.</w:t>
      </w:r>
    </w:p>
    <w:p w14:paraId="1C69A4F1" w14:textId="77777777" w:rsidR="00BC288D" w:rsidRDefault="00800E53" w:rsidP="003A6CA9">
      <w:pPr>
        <w:pStyle w:val="Heading2"/>
        <w:ind w:left="-5"/>
      </w:pPr>
      <w:r>
        <w:t>Methods</w:t>
      </w:r>
    </w:p>
    <w:p w14:paraId="1BE960FC" w14:textId="51296281" w:rsidR="00BC288D" w:rsidRDefault="00800E53" w:rsidP="003A6CA9">
      <w:pPr>
        <w:spacing w:after="0"/>
        <w:ind w:left="-5"/>
        <w:jc w:val="both"/>
      </w:pPr>
      <w:r>
        <w:t>A mixed method approach was used including key informants’ interviews with experts from nutrition unit of the Ghana Health Service, united nations children’s fund (UNICEF)-Ghana, community mother-to-mother support groups as well as anthropometric data from the Ghana Health Service monthly nutrition and child health form, from northern region of Ghana. A four-year panel data (2014-2017) comprising anthropometric measurements of weight and age of children 0-59 months recorded during routine community and facility-based Growth Promotion activities in the northern</w:t>
      </w:r>
      <w:r w:rsidR="0012226C">
        <w:t>, central and Greater Accra</w:t>
      </w:r>
      <w:r>
        <w:t xml:space="preserve"> region</w:t>
      </w:r>
      <w:r w:rsidR="0012226C">
        <w:t>s</w:t>
      </w:r>
      <w:r>
        <w:t xml:space="preserve"> </w:t>
      </w:r>
      <w:r w:rsidR="00A03ECF">
        <w:t xml:space="preserve">purposively sampled </w:t>
      </w:r>
      <w:r>
        <w:t>was taken with their Z-score means and proportion underweight calculated</w:t>
      </w:r>
      <w:r w:rsidR="00856D42">
        <w:t xml:space="preserve"> using excel</w:t>
      </w:r>
      <w:r>
        <w:t xml:space="preserve">. Linear Mixed-Effect modelling in SPSS (Statistical package) was also used to estimate the effect of human resource and </w:t>
      </w:r>
      <w:r w:rsidR="0012226C">
        <w:t>expenditure</w:t>
      </w:r>
      <w:r>
        <w:t xml:space="preserve"> for nutrition program implementations by accounting for the covariates that predict the reduction in underweight</w:t>
      </w:r>
    </w:p>
    <w:p w14:paraId="633A5632" w14:textId="77777777" w:rsidR="00BC288D" w:rsidRDefault="00800E53" w:rsidP="003A6CA9">
      <w:pPr>
        <w:pStyle w:val="Heading2"/>
        <w:ind w:left="-5"/>
      </w:pPr>
      <w:r>
        <w:t>Results</w:t>
      </w:r>
    </w:p>
    <w:p w14:paraId="5009B446" w14:textId="02B8B411" w:rsidR="00BC288D" w:rsidRDefault="00800E53" w:rsidP="003A6CA9">
      <w:pPr>
        <w:spacing w:after="0"/>
        <w:ind w:left="-5"/>
        <w:jc w:val="both"/>
      </w:pPr>
      <w:r>
        <w:t xml:space="preserve">Between the year 2014 – 2017, </w:t>
      </w:r>
      <w:r w:rsidR="00F76DF8">
        <w:t xml:space="preserve">apart from Greater Accra region, </w:t>
      </w:r>
      <w:r>
        <w:t xml:space="preserve">there was an increase in placement of key staff for nutrition programs in the </w:t>
      </w:r>
      <w:r w:rsidR="00F76DF8">
        <w:t xml:space="preserve">two other </w:t>
      </w:r>
      <w:r>
        <w:t>region</w:t>
      </w:r>
      <w:r w:rsidR="00F76DF8">
        <w:t>s</w:t>
      </w:r>
      <w:r>
        <w:t>, complimented by an increased funding for training, supportive supervision, monitoring and for commodities. Nutrition counselling was tailored to the consumption of nutrient-rich value chain products such as legumes, and orange-fleshed sweet potato for complementary feeding and for maternal diet. The results show that, the percent of children less than 5 years of age registered in well-child clinics with global malnutrition (weight-for-age) less than 2 Standard Deviation below the standard mean decreased by</w:t>
      </w:r>
      <w:r w:rsidR="00D53092">
        <w:t xml:space="preserve"> between </w:t>
      </w:r>
      <w:r>
        <w:t xml:space="preserve"> 80%</w:t>
      </w:r>
      <w:r w:rsidR="00D53092">
        <w:t xml:space="preserve"> in Northern region to 49% in Greater Accra region </w:t>
      </w:r>
      <w:r>
        <w:t xml:space="preserve"> </w:t>
      </w:r>
      <w:r w:rsidR="00D53092">
        <w:t>.</w:t>
      </w:r>
      <w:r>
        <w:t xml:space="preserve">from 20% at the beginning of 2014 </w:t>
      </w:r>
      <w:r w:rsidR="00D53092">
        <w:t xml:space="preserve">in northern region </w:t>
      </w:r>
      <w:r>
        <w:t>to 4% at the end of 2017(95%CI:-1.2021.25) Cohen’s d=3.6</w:t>
      </w:r>
      <w:r w:rsidR="00513457">
        <w:t>,</w:t>
      </w:r>
      <w:r>
        <w:t xml:space="preserve"> </w:t>
      </w:r>
      <w:r w:rsidR="00513457" w:rsidRPr="00513457">
        <w:t xml:space="preserve">from 11.13% to 4.6% (95% CI: 2.89%-11.98%) </w:t>
      </w:r>
      <w:r w:rsidR="00856D42">
        <w:t xml:space="preserve">in </w:t>
      </w:r>
      <w:r w:rsidR="00856D42" w:rsidRPr="00513457">
        <w:t xml:space="preserve">Central region </w:t>
      </w:r>
      <w:r w:rsidR="00856D42">
        <w:t>representing a</w:t>
      </w:r>
      <w:r w:rsidR="00856D42" w:rsidRPr="00513457">
        <w:t xml:space="preserve"> 59% reduction in underweight </w:t>
      </w:r>
      <w:r w:rsidR="00D53092">
        <w:t xml:space="preserve">Cohen’s d=4.4 </w:t>
      </w:r>
      <w:r w:rsidR="00513457" w:rsidRPr="00513457">
        <w:t xml:space="preserve">while Greater Accra </w:t>
      </w:r>
      <w:r w:rsidR="00513457">
        <w:t xml:space="preserve"> had a </w:t>
      </w:r>
      <w:r w:rsidR="00513457" w:rsidRPr="00513457">
        <w:t>49%</w:t>
      </w:r>
      <w:r w:rsidR="00513457">
        <w:t xml:space="preserve"> reduction in</w:t>
      </w:r>
      <w:r w:rsidR="00513457" w:rsidRPr="00513457">
        <w:t xml:space="preserve"> underweight from 7.21% to 3.71% (95% CI: 2.81%-7.61%) </w:t>
      </w:r>
      <w:r w:rsidR="00D53092">
        <w:t xml:space="preserve">Cohen’s d=2.8 </w:t>
      </w:r>
      <w:r w:rsidR="00513457" w:rsidRPr="00513457">
        <w:t>over the same period.</w:t>
      </w:r>
      <w:r w:rsidR="00513457">
        <w:t xml:space="preserve"> </w:t>
      </w:r>
      <w:r>
        <w:t xml:space="preserve">However, human resource capacity and quantity with </w:t>
      </w:r>
      <w:r w:rsidR="00513457">
        <w:t>requisite expenditure</w:t>
      </w:r>
      <w:r>
        <w:t xml:space="preserve"> for nutrition </w:t>
      </w:r>
      <w:r w:rsidR="00856D42">
        <w:t>programs although important, were</w:t>
      </w:r>
      <w:r>
        <w:t xml:space="preserve"> not significant predictors of underweight in children under 5 years.</w:t>
      </w:r>
    </w:p>
    <w:p w14:paraId="1F55C1CA" w14:textId="77777777" w:rsidR="00BC288D" w:rsidRDefault="00800E53" w:rsidP="003A6CA9">
      <w:pPr>
        <w:pStyle w:val="Heading2"/>
        <w:ind w:left="-5"/>
      </w:pPr>
      <w:r>
        <w:t>Conclusion</w:t>
      </w:r>
    </w:p>
    <w:p w14:paraId="0E667A1E" w14:textId="5DCAD9B6" w:rsidR="00800E53" w:rsidRDefault="00800E53" w:rsidP="003A6CA9">
      <w:pPr>
        <w:spacing w:after="0"/>
        <w:ind w:left="-5"/>
        <w:jc w:val="both"/>
      </w:pPr>
      <w:r w:rsidRPr="00800E53">
        <w:t>Our results indicate</w:t>
      </w:r>
      <w:r w:rsidR="00CF213F">
        <w:t xml:space="preserve"> </w:t>
      </w:r>
      <w:r w:rsidR="00AB666F">
        <w:t xml:space="preserve"> government failure</w:t>
      </w:r>
      <w:r w:rsidR="00EC2D7D">
        <w:t>,</w:t>
      </w:r>
      <w:r w:rsidR="00CF213F">
        <w:t xml:space="preserve"> externalities and rent seeking behaviour</w:t>
      </w:r>
      <w:r w:rsidR="00AB666F">
        <w:t>,</w:t>
      </w:r>
      <w:r w:rsidR="00AB666F" w:rsidRPr="00800E53">
        <w:t xml:space="preserve"> </w:t>
      </w:r>
      <w:r w:rsidR="00AB666F">
        <w:t xml:space="preserve">however </w:t>
      </w:r>
      <w:r w:rsidR="00AB666F" w:rsidRPr="00800E53">
        <w:t>community</w:t>
      </w:r>
      <w:r w:rsidRPr="00800E53">
        <w:t xml:space="preserve"> factors such as nutrition related behavior change through the promotion of nutrition-sensitive agriculture, consumption of nutrient-rich value chain products as well as community support groups are vital in reducing malnutrition and underweight in children under 5 years in </w:t>
      </w:r>
      <w:r w:rsidR="00513457">
        <w:t>the targeted regions in</w:t>
      </w:r>
      <w:r w:rsidRPr="00800E53">
        <w:t xml:space="preserve"> Ghana. Therefore, improving community governance systems could be associated with improvement in nutritional status of children under 5 years in resource challenged settings </w:t>
      </w:r>
    </w:p>
    <w:p w14:paraId="12997940" w14:textId="31E56D7E" w:rsidR="00BC288D" w:rsidRDefault="00800E53" w:rsidP="003A6CA9">
      <w:pPr>
        <w:spacing w:after="0"/>
        <w:ind w:left="-5"/>
        <w:sectPr w:rsidR="00BC288D">
          <w:pgSz w:w="11900" w:h="16840"/>
          <w:pgMar w:top="1134" w:right="1189" w:bottom="1263" w:left="1136" w:header="720" w:footer="720" w:gutter="0"/>
          <w:cols w:space="720"/>
        </w:sectPr>
      </w:pPr>
      <w:r w:rsidRPr="00800E53">
        <w:rPr>
          <w:b/>
        </w:rPr>
        <w:t>Key word</w:t>
      </w:r>
      <w:r>
        <w:t xml:space="preserve">: </w:t>
      </w:r>
      <w:r w:rsidR="002768F0">
        <w:t>Governance, Food and Nutrition Security; malnutrition, social support</w:t>
      </w:r>
    </w:p>
    <w:p w14:paraId="24CD451F" w14:textId="77777777" w:rsidR="00BC288D" w:rsidRDefault="00BC288D" w:rsidP="00AB666F">
      <w:pPr>
        <w:spacing w:after="0" w:line="259" w:lineRule="auto"/>
        <w:ind w:left="0" w:firstLine="0"/>
      </w:pPr>
    </w:p>
    <w:sectPr w:rsidR="00BC288D"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BBE62" w14:textId="77777777" w:rsidR="007C23BF" w:rsidRDefault="007C23BF" w:rsidP="00AB666F">
      <w:pPr>
        <w:spacing w:after="0" w:line="240" w:lineRule="auto"/>
      </w:pPr>
      <w:r>
        <w:separator/>
      </w:r>
    </w:p>
  </w:endnote>
  <w:endnote w:type="continuationSeparator" w:id="0">
    <w:p w14:paraId="069826DA" w14:textId="77777777" w:rsidR="007C23BF" w:rsidRDefault="007C23BF" w:rsidP="00AB6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D31DC" w14:textId="77777777" w:rsidR="007C23BF" w:rsidRDefault="007C23BF" w:rsidP="00AB666F">
      <w:pPr>
        <w:spacing w:after="0" w:line="240" w:lineRule="auto"/>
      </w:pPr>
      <w:r>
        <w:separator/>
      </w:r>
    </w:p>
  </w:footnote>
  <w:footnote w:type="continuationSeparator" w:id="0">
    <w:p w14:paraId="53E5A44C" w14:textId="77777777" w:rsidR="007C23BF" w:rsidRDefault="007C23BF" w:rsidP="00AB66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88D"/>
    <w:rsid w:val="001118A0"/>
    <w:rsid w:val="0012226C"/>
    <w:rsid w:val="002768F0"/>
    <w:rsid w:val="003A6CA9"/>
    <w:rsid w:val="00513457"/>
    <w:rsid w:val="005D7250"/>
    <w:rsid w:val="007C23BF"/>
    <w:rsid w:val="00800E53"/>
    <w:rsid w:val="00856D42"/>
    <w:rsid w:val="008D725C"/>
    <w:rsid w:val="00A03ECF"/>
    <w:rsid w:val="00A670A8"/>
    <w:rsid w:val="00AB666F"/>
    <w:rsid w:val="00BC288D"/>
    <w:rsid w:val="00CF213F"/>
    <w:rsid w:val="00D53092"/>
    <w:rsid w:val="00EC2D7D"/>
    <w:rsid w:val="00F7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BB00A"/>
  <w15:docId w15:val="{266640E9-3F29-48DC-809E-0BB720C0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47" w:line="261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74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000000"/>
      <w:sz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72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72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B6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66F"/>
    <w:rPr>
      <w:rFonts w:ascii="Calibri" w:eastAsia="Calibri" w:hAnsi="Calibri" w:cs="Calibri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AB6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66F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7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Smilka Graves Woode</dc:creator>
  <cp:keywords/>
  <cp:lastModifiedBy>George Woode</cp:lastModifiedBy>
  <cp:revision>2</cp:revision>
  <dcterms:created xsi:type="dcterms:W3CDTF">2018-10-18T21:09:00Z</dcterms:created>
  <dcterms:modified xsi:type="dcterms:W3CDTF">2018-10-18T21:09:00Z</dcterms:modified>
</cp:coreProperties>
</file>