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CE" w:rsidRDefault="00AF7A55" w:rsidP="00204BC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Toc495006399"/>
      <w:r w:rsidRPr="006D5047">
        <w:rPr>
          <w:rFonts w:ascii="Times New Roman" w:hAnsi="Times New Roman"/>
          <w:b/>
          <w:sz w:val="28"/>
          <w:szCs w:val="24"/>
        </w:rPr>
        <w:t xml:space="preserve">Economic burden of glaucoma on patients </w:t>
      </w:r>
      <w:r>
        <w:rPr>
          <w:rFonts w:ascii="Times New Roman" w:hAnsi="Times New Roman"/>
          <w:b/>
          <w:sz w:val="28"/>
          <w:szCs w:val="24"/>
        </w:rPr>
        <w:t>attending</w:t>
      </w:r>
      <w:r w:rsidR="00E37A1F">
        <w:rPr>
          <w:rFonts w:ascii="Times New Roman" w:hAnsi="Times New Roman"/>
          <w:b/>
          <w:sz w:val="28"/>
          <w:szCs w:val="24"/>
        </w:rPr>
        <w:t xml:space="preserve"> two health facilities in </w:t>
      </w:r>
      <w:proofErr w:type="spellStart"/>
      <w:r w:rsidR="00E37A1F">
        <w:rPr>
          <w:rFonts w:ascii="Times New Roman" w:hAnsi="Times New Roman"/>
          <w:b/>
          <w:sz w:val="28"/>
          <w:szCs w:val="24"/>
        </w:rPr>
        <w:t>Tema</w:t>
      </w:r>
      <w:proofErr w:type="spellEnd"/>
      <w:r w:rsidR="00E37A1F">
        <w:rPr>
          <w:rFonts w:ascii="Times New Roman" w:hAnsi="Times New Roman"/>
          <w:b/>
          <w:sz w:val="28"/>
          <w:szCs w:val="24"/>
        </w:rPr>
        <w:t xml:space="preserve"> M</w:t>
      </w:r>
      <w:r>
        <w:rPr>
          <w:rFonts w:ascii="Times New Roman" w:hAnsi="Times New Roman"/>
          <w:b/>
          <w:sz w:val="28"/>
          <w:szCs w:val="24"/>
        </w:rPr>
        <w:t>etropolis, Ghana</w:t>
      </w:r>
    </w:p>
    <w:p w:rsidR="00204BCE" w:rsidRDefault="00204BCE" w:rsidP="00204BCE">
      <w:pPr>
        <w:pStyle w:val="Heading1"/>
      </w:pPr>
    </w:p>
    <w:p w:rsidR="00204BCE" w:rsidRPr="005F4C86" w:rsidRDefault="00204BCE" w:rsidP="00204BCE">
      <w:pPr>
        <w:rPr>
          <w:vertAlign w:val="superscript"/>
        </w:rPr>
      </w:pPr>
      <w:r w:rsidRPr="005F4C86">
        <w:rPr>
          <w:rFonts w:ascii="Times New Roman" w:hAnsi="Times New Roman"/>
          <w:b/>
          <w:sz w:val="24"/>
        </w:rPr>
        <w:t>Authors:</w:t>
      </w:r>
      <w:r w:rsidRPr="005F4C86">
        <w:rPr>
          <w:rFonts w:ascii="Times New Roman" w:hAnsi="Times New Roman"/>
          <w:sz w:val="24"/>
        </w:rPr>
        <w:t xml:space="preserve"> Matilda </w:t>
      </w:r>
      <w:proofErr w:type="spellStart"/>
      <w:r w:rsidRPr="005F4C86">
        <w:rPr>
          <w:rFonts w:ascii="Times New Roman" w:hAnsi="Times New Roman"/>
          <w:sz w:val="24"/>
        </w:rPr>
        <w:t>Madiwe</w:t>
      </w:r>
      <w:proofErr w:type="spellEnd"/>
      <w:r w:rsidRPr="005F4C86">
        <w:rPr>
          <w:rFonts w:ascii="Times New Roman" w:hAnsi="Times New Roman"/>
          <w:sz w:val="24"/>
        </w:rPr>
        <w:t xml:space="preserve"> Adda</w:t>
      </w:r>
      <w:r>
        <w:rPr>
          <w:rFonts w:ascii="Times New Roman" w:hAnsi="Times New Roman"/>
          <w:sz w:val="24"/>
          <w:vertAlign w:val="superscript"/>
        </w:rPr>
        <w:t>1</w:t>
      </w:r>
      <w:r w:rsidRPr="005F4C86">
        <w:rPr>
          <w:rFonts w:ascii="Times New Roman" w:hAnsi="Times New Roman"/>
          <w:sz w:val="24"/>
        </w:rPr>
        <w:t>, Justice Nonvignon</w:t>
      </w:r>
      <w:r>
        <w:rPr>
          <w:rFonts w:ascii="Times New Roman" w:hAnsi="Times New Roman"/>
          <w:sz w:val="24"/>
          <w:vertAlign w:val="superscript"/>
        </w:rPr>
        <w:t>2</w:t>
      </w:r>
      <w:r w:rsidRPr="005F4C86">
        <w:rPr>
          <w:rFonts w:ascii="Times New Roman" w:hAnsi="Times New Roman"/>
          <w:sz w:val="24"/>
        </w:rPr>
        <w:t>, Moses Aikins</w:t>
      </w:r>
      <w:r>
        <w:rPr>
          <w:rFonts w:ascii="Times New Roman" w:hAnsi="Times New Roman"/>
          <w:sz w:val="24"/>
          <w:vertAlign w:val="superscript"/>
        </w:rPr>
        <w:t>2</w:t>
      </w:r>
      <w:r w:rsidRPr="005F4C86">
        <w:rPr>
          <w:rFonts w:ascii="Times New Roman" w:hAnsi="Times New Roman"/>
          <w:sz w:val="24"/>
        </w:rPr>
        <w:t>, Samuel Amon</w:t>
      </w:r>
      <w:r>
        <w:rPr>
          <w:rFonts w:ascii="Times New Roman" w:hAnsi="Times New Roman"/>
          <w:sz w:val="24"/>
          <w:vertAlign w:val="superscript"/>
        </w:rPr>
        <w:t>2</w:t>
      </w:r>
      <w:r w:rsidRPr="005F4C86">
        <w:rPr>
          <w:rFonts w:ascii="Times New Roman" w:hAnsi="Times New Roman"/>
          <w:sz w:val="24"/>
        </w:rPr>
        <w:t>, Genevieve C. Aryeetey</w:t>
      </w:r>
      <w:r>
        <w:rPr>
          <w:rFonts w:ascii="Times New Roman" w:hAnsi="Times New Roman"/>
          <w:sz w:val="24"/>
          <w:vertAlign w:val="superscript"/>
        </w:rPr>
        <w:t>2</w:t>
      </w:r>
    </w:p>
    <w:p w:rsidR="00204BCE" w:rsidRPr="005F4C86" w:rsidRDefault="00204BCE" w:rsidP="00204BCE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5F4C86">
        <w:rPr>
          <w:rFonts w:ascii="Times New Roman" w:hAnsi="Times New Roman"/>
          <w:sz w:val="24"/>
          <w:szCs w:val="24"/>
        </w:rPr>
        <w:t>Achimota</w:t>
      </w:r>
      <w:proofErr w:type="spellEnd"/>
      <w:r w:rsidRPr="005F4C86">
        <w:rPr>
          <w:rFonts w:ascii="Times New Roman" w:hAnsi="Times New Roman"/>
          <w:sz w:val="24"/>
          <w:szCs w:val="24"/>
        </w:rPr>
        <w:t xml:space="preserve"> Hospital</w:t>
      </w:r>
      <w:r>
        <w:rPr>
          <w:rFonts w:ascii="Times New Roman" w:hAnsi="Times New Roman"/>
          <w:sz w:val="24"/>
          <w:szCs w:val="24"/>
        </w:rPr>
        <w:t xml:space="preserve">, Ophthalmology Department, P.O. Box AH 15, Accra Ghana </w:t>
      </w:r>
    </w:p>
    <w:p w:rsidR="00204BCE" w:rsidRPr="003A3487" w:rsidRDefault="00204BCE" w:rsidP="00204BCE">
      <w:pPr>
        <w:pStyle w:val="ListParagraph"/>
        <w:numPr>
          <w:ilvl w:val="0"/>
          <w:numId w:val="1"/>
        </w:numPr>
        <w:tabs>
          <w:tab w:val="left" w:pos="28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3487">
        <w:rPr>
          <w:rFonts w:ascii="Times New Roman" w:hAnsi="Times New Roman"/>
          <w:sz w:val="24"/>
          <w:szCs w:val="24"/>
        </w:rPr>
        <w:t>University of Ghana, College of Health Sciences, School of Public Health. P. O. Box LG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487">
        <w:rPr>
          <w:rFonts w:ascii="Times New Roman" w:hAnsi="Times New Roman"/>
          <w:sz w:val="24"/>
          <w:szCs w:val="24"/>
        </w:rPr>
        <w:t xml:space="preserve">13, </w:t>
      </w:r>
      <w:proofErr w:type="spellStart"/>
      <w:r w:rsidRPr="003A3487">
        <w:rPr>
          <w:rFonts w:ascii="Times New Roman" w:hAnsi="Times New Roman"/>
          <w:sz w:val="24"/>
          <w:szCs w:val="24"/>
        </w:rPr>
        <w:t>Legon</w:t>
      </w:r>
      <w:proofErr w:type="spellEnd"/>
      <w:r w:rsidRPr="003A3487">
        <w:rPr>
          <w:rFonts w:ascii="Times New Roman" w:hAnsi="Times New Roman"/>
          <w:sz w:val="24"/>
          <w:szCs w:val="24"/>
        </w:rPr>
        <w:t xml:space="preserve"> Ghana</w:t>
      </w:r>
      <w:bookmarkStart w:id="1" w:name="_GoBack"/>
      <w:bookmarkEnd w:id="1"/>
    </w:p>
    <w:p w:rsidR="00204BCE" w:rsidRPr="005F4C86" w:rsidRDefault="00204BCE" w:rsidP="00204BCE">
      <w:pPr>
        <w:ind w:left="360"/>
      </w:pPr>
    </w:p>
    <w:p w:rsidR="00204BCE" w:rsidRPr="005A6267" w:rsidRDefault="00204BCE" w:rsidP="00204BCE">
      <w:pPr>
        <w:pStyle w:val="Heading1"/>
      </w:pPr>
      <w:r w:rsidRPr="005A6267">
        <w:t>ABSTRACT</w:t>
      </w:r>
      <w:bookmarkEnd w:id="0"/>
    </w:p>
    <w:p w:rsidR="00204BCE" w:rsidRPr="00F33089" w:rsidRDefault="00204BCE" w:rsidP="00204BC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33089">
        <w:rPr>
          <w:rFonts w:ascii="Times New Roman" w:hAnsi="Times New Roman"/>
          <w:b/>
          <w:sz w:val="24"/>
          <w:szCs w:val="24"/>
        </w:rPr>
        <w:t>Introduction:</w:t>
      </w:r>
      <w:r w:rsidRPr="00F33089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Pr="00F33089">
        <w:rPr>
          <w:rFonts w:ascii="Times New Roman" w:hAnsi="Times New Roman"/>
          <w:sz w:val="24"/>
          <w:szCs w:val="24"/>
        </w:rPr>
        <w:t>Glaucoma is the leading cause of irreversible blindness worldwide. Ghana ranks second in the prevalence of glaucoma globally. Glaucoma poses a considerable economic burden on its patients since victims have to be on treatment for the rest of their lives. The cost of managing glaucoma increase</w:t>
      </w:r>
      <w:r>
        <w:rPr>
          <w:rFonts w:ascii="Times New Roman" w:hAnsi="Times New Roman"/>
          <w:sz w:val="24"/>
          <w:szCs w:val="24"/>
        </w:rPr>
        <w:t>s</w:t>
      </w:r>
      <w:r w:rsidRPr="00F33089">
        <w:rPr>
          <w:rFonts w:ascii="Times New Roman" w:hAnsi="Times New Roman"/>
          <w:sz w:val="24"/>
          <w:szCs w:val="24"/>
        </w:rPr>
        <w:t xml:space="preserve"> as the disease progresses. </w:t>
      </w:r>
      <w:r>
        <w:rPr>
          <w:rFonts w:ascii="Times New Roman" w:hAnsi="Times New Roman"/>
          <w:sz w:val="24"/>
          <w:szCs w:val="24"/>
        </w:rPr>
        <w:t>The evidence on the cost and burden of the disease on patients is limited.</w:t>
      </w:r>
      <w:r w:rsidRPr="00F33089">
        <w:rPr>
          <w:rFonts w:ascii="Times New Roman" w:hAnsi="Times New Roman"/>
          <w:sz w:val="24"/>
          <w:szCs w:val="24"/>
        </w:rPr>
        <w:t xml:space="preserve"> This study therefore aims to determine the economic burden of glaucoma on patients. </w:t>
      </w:r>
    </w:p>
    <w:p w:rsidR="00204BCE" w:rsidRPr="00F33089" w:rsidRDefault="00204BCE" w:rsidP="00204BC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33089">
        <w:rPr>
          <w:rFonts w:ascii="Times New Roman" w:hAnsi="Times New Roman"/>
          <w:b/>
          <w:sz w:val="24"/>
          <w:szCs w:val="24"/>
        </w:rPr>
        <w:t>Methods:</w:t>
      </w:r>
      <w:r w:rsidRPr="00F33089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>A c</w:t>
      </w:r>
      <w:r>
        <w:rPr>
          <w:rFonts w:ascii="Times New Roman" w:hAnsi="Times New Roman"/>
          <w:sz w:val="24"/>
          <w:szCs w:val="24"/>
        </w:rPr>
        <w:t>ross-sectional Cost of Illness (COI)</w:t>
      </w:r>
      <w:r w:rsidRPr="00F33089">
        <w:rPr>
          <w:rFonts w:ascii="Times New Roman" w:hAnsi="Times New Roman"/>
          <w:sz w:val="24"/>
          <w:szCs w:val="24"/>
        </w:rPr>
        <w:t xml:space="preserve"> study from the perspective of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F33089">
        <w:rPr>
          <w:rFonts w:ascii="Times New Roman" w:hAnsi="Times New Roman"/>
          <w:sz w:val="24"/>
          <w:szCs w:val="24"/>
        </w:rPr>
        <w:t xml:space="preserve"> patient was used. The study sample (n=180</w:t>
      </w:r>
      <w:r>
        <w:rPr>
          <w:rFonts w:ascii="Times New Roman" w:hAnsi="Times New Roman"/>
          <w:sz w:val="24"/>
          <w:szCs w:val="24"/>
        </w:rPr>
        <w:t xml:space="preserve"> participants</w:t>
      </w:r>
      <w:r w:rsidRPr="00F33089">
        <w:rPr>
          <w:rFonts w:ascii="Times New Roman" w:hAnsi="Times New Roman"/>
          <w:sz w:val="24"/>
          <w:szCs w:val="24"/>
        </w:rPr>
        <w:t>) was drawn using</w:t>
      </w:r>
      <w:r>
        <w:rPr>
          <w:rFonts w:ascii="Times New Roman" w:hAnsi="Times New Roman"/>
          <w:sz w:val="24"/>
          <w:szCs w:val="24"/>
        </w:rPr>
        <w:t xml:space="preserve"> proportional sampling technique to select participants from </w:t>
      </w:r>
      <w:r w:rsidRPr="00F3308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public and private</w:t>
      </w:r>
      <w:r w:rsidRPr="00F33089">
        <w:rPr>
          <w:rFonts w:ascii="Times New Roman" w:hAnsi="Times New Roman"/>
          <w:sz w:val="24"/>
          <w:szCs w:val="24"/>
        </w:rPr>
        <w:t xml:space="preserve"> eye care facilit</w:t>
      </w:r>
      <w:r>
        <w:rPr>
          <w:rFonts w:ascii="Times New Roman" w:hAnsi="Times New Roman"/>
          <w:sz w:val="24"/>
          <w:szCs w:val="24"/>
        </w:rPr>
        <w:t>ies</w:t>
      </w:r>
      <w:r w:rsidRPr="00F33089">
        <w:rPr>
          <w:rFonts w:ascii="Times New Roman" w:hAnsi="Times New Roman"/>
          <w:sz w:val="24"/>
          <w:szCs w:val="24"/>
        </w:rPr>
        <w:t xml:space="preserve"> in the </w:t>
      </w:r>
      <w:proofErr w:type="spellStart"/>
      <w:r w:rsidRPr="00F33089">
        <w:rPr>
          <w:rFonts w:ascii="Times New Roman" w:hAnsi="Times New Roman"/>
          <w:sz w:val="24"/>
          <w:szCs w:val="24"/>
        </w:rPr>
        <w:t>Tema</w:t>
      </w:r>
      <w:proofErr w:type="spellEnd"/>
      <w:r w:rsidRPr="00F33089">
        <w:rPr>
          <w:rFonts w:ascii="Times New Roman" w:hAnsi="Times New Roman"/>
          <w:sz w:val="24"/>
          <w:szCs w:val="24"/>
        </w:rPr>
        <w:t xml:space="preserve"> Metropolis. A simple random sampling method was then used to select glaucoma patients from the two facilities.</w:t>
      </w:r>
      <w:r>
        <w:rPr>
          <w:rFonts w:ascii="Times New Roman" w:hAnsi="Times New Roman"/>
          <w:sz w:val="24"/>
          <w:szCs w:val="24"/>
        </w:rPr>
        <w:t xml:space="preserve"> Three main costs were estimated over a one month period. D</w:t>
      </w:r>
      <w:r w:rsidRPr="00F33089">
        <w:rPr>
          <w:rFonts w:ascii="Times New Roman" w:hAnsi="Times New Roman"/>
          <w:sz w:val="24"/>
          <w:szCs w:val="24"/>
        </w:rPr>
        <w:t>irect cost</w:t>
      </w:r>
      <w:r w:rsidR="00391933">
        <w:rPr>
          <w:rFonts w:ascii="Times New Roman" w:hAnsi="Times New Roman"/>
          <w:sz w:val="24"/>
          <w:szCs w:val="24"/>
        </w:rPr>
        <w:t>,</w:t>
      </w:r>
      <w:r w:rsidRPr="00F33089">
        <w:rPr>
          <w:rFonts w:ascii="Times New Roman" w:hAnsi="Times New Roman"/>
          <w:sz w:val="24"/>
          <w:szCs w:val="24"/>
        </w:rPr>
        <w:t xml:space="preserve"> was </w:t>
      </w:r>
      <w:r>
        <w:rPr>
          <w:rFonts w:ascii="Times New Roman" w:hAnsi="Times New Roman"/>
          <w:sz w:val="24"/>
          <w:szCs w:val="24"/>
        </w:rPr>
        <w:t>the</w:t>
      </w:r>
      <w:r w:rsidRPr="00F33089">
        <w:rPr>
          <w:rFonts w:ascii="Times New Roman" w:hAnsi="Times New Roman"/>
          <w:sz w:val="24"/>
          <w:szCs w:val="24"/>
        </w:rPr>
        <w:t xml:space="preserve"> sum of </w:t>
      </w:r>
      <w:r>
        <w:rPr>
          <w:rFonts w:ascii="Times New Roman" w:hAnsi="Times New Roman"/>
          <w:sz w:val="24"/>
          <w:szCs w:val="24"/>
        </w:rPr>
        <w:t>medical and non-medical costs</w:t>
      </w:r>
      <w:r w:rsidRPr="00F33089">
        <w:rPr>
          <w:rFonts w:ascii="Times New Roman" w:hAnsi="Times New Roman"/>
          <w:sz w:val="24"/>
          <w:szCs w:val="24"/>
        </w:rPr>
        <w:t xml:space="preserve"> related to the treatment of glaucoma. Indir</w:t>
      </w:r>
      <w:r>
        <w:rPr>
          <w:rFonts w:ascii="Times New Roman" w:hAnsi="Times New Roman"/>
          <w:sz w:val="24"/>
          <w:szCs w:val="24"/>
        </w:rPr>
        <w:t>ect cost was estimated using the human capital approach</w:t>
      </w:r>
      <w:r w:rsidRPr="00F33089">
        <w:rPr>
          <w:rFonts w:ascii="Times New Roman" w:hAnsi="Times New Roman"/>
          <w:sz w:val="24"/>
          <w:szCs w:val="24"/>
        </w:rPr>
        <w:t xml:space="preserve"> to </w:t>
      </w:r>
      <w:r w:rsidR="00391933">
        <w:rPr>
          <w:rFonts w:ascii="Times New Roman" w:hAnsi="Times New Roman"/>
          <w:sz w:val="24"/>
          <w:szCs w:val="24"/>
        </w:rPr>
        <w:t>determin</w:t>
      </w:r>
      <w:r w:rsidRPr="00F33089">
        <w:rPr>
          <w:rFonts w:ascii="Times New Roman" w:hAnsi="Times New Roman"/>
          <w:sz w:val="24"/>
          <w:szCs w:val="24"/>
        </w:rPr>
        <w:t>e patients and caregivers</w:t>
      </w:r>
      <w:r w:rsidR="00391933">
        <w:rPr>
          <w:rFonts w:ascii="Times New Roman" w:hAnsi="Times New Roman"/>
          <w:sz w:val="24"/>
          <w:szCs w:val="24"/>
        </w:rPr>
        <w:t xml:space="preserve"> productive</w:t>
      </w:r>
      <w:r w:rsidRPr="00F33089">
        <w:rPr>
          <w:rFonts w:ascii="Times New Roman" w:hAnsi="Times New Roman"/>
          <w:sz w:val="24"/>
          <w:szCs w:val="24"/>
        </w:rPr>
        <w:t xml:space="preserve"> time lost due to seeking glaucoma care. </w:t>
      </w:r>
      <w:r>
        <w:rPr>
          <w:rFonts w:ascii="Times New Roman" w:hAnsi="Times New Roman"/>
          <w:sz w:val="24"/>
          <w:szCs w:val="24"/>
        </w:rPr>
        <w:t xml:space="preserve">Sensitivity analysis was performed to determine changes in total cost by varying variables </w:t>
      </w:r>
      <w:r>
        <w:rPr>
          <w:rFonts w:ascii="Times New Roman" w:hAnsi="Times New Roman"/>
          <w:sz w:val="24"/>
          <w:szCs w:val="24"/>
        </w:rPr>
        <w:lastRenderedPageBreak/>
        <w:t xml:space="preserve">that were uncertain. </w:t>
      </w:r>
      <w:r w:rsidRPr="00F33089">
        <w:rPr>
          <w:rFonts w:ascii="Times New Roman" w:hAnsi="Times New Roman"/>
          <w:sz w:val="24"/>
          <w:szCs w:val="24"/>
        </w:rPr>
        <w:t xml:space="preserve">Intangible cost was determined using </w:t>
      </w:r>
      <w:proofErr w:type="spellStart"/>
      <w:r w:rsidRPr="00F33089">
        <w:rPr>
          <w:rFonts w:ascii="Times New Roman" w:hAnsi="Times New Roman"/>
          <w:sz w:val="24"/>
          <w:szCs w:val="24"/>
        </w:rPr>
        <w:t>tertile</w:t>
      </w:r>
      <w:proofErr w:type="spellEnd"/>
      <w:r w:rsidRPr="00F33089">
        <w:rPr>
          <w:rFonts w:ascii="Times New Roman" w:hAnsi="Times New Roman"/>
          <w:sz w:val="24"/>
          <w:szCs w:val="24"/>
        </w:rPr>
        <w:t xml:space="preserve"> statistic approach to assess fear, emotional pain, social isolation and depression.</w:t>
      </w:r>
    </w:p>
    <w:p w:rsidR="00204BCE" w:rsidRDefault="00204BCE" w:rsidP="00204BC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33089">
        <w:rPr>
          <w:rFonts w:ascii="Times New Roman" w:hAnsi="Times New Roman"/>
          <w:b/>
          <w:sz w:val="24"/>
          <w:szCs w:val="24"/>
        </w:rPr>
        <w:t>Results:</w:t>
      </w:r>
      <w:r w:rsidRPr="00F33089">
        <w:rPr>
          <w:rFonts w:ascii="Times New Roman" w:hAnsi="Times New Roman"/>
          <w:sz w:val="24"/>
          <w:szCs w:val="24"/>
        </w:rPr>
        <w:t xml:space="preserve"> The total cost of seeking glaucoma care from the perspective of the patient</w:t>
      </w:r>
      <w:r w:rsidR="00391933">
        <w:rPr>
          <w:rFonts w:ascii="Times New Roman" w:hAnsi="Times New Roman"/>
          <w:sz w:val="24"/>
          <w:szCs w:val="24"/>
        </w:rPr>
        <w:t xml:space="preserve"> for both facilities was</w:t>
      </w:r>
      <w:r>
        <w:rPr>
          <w:rFonts w:ascii="Times New Roman" w:hAnsi="Times New Roman"/>
          <w:sz w:val="24"/>
          <w:szCs w:val="24"/>
        </w:rPr>
        <w:t xml:space="preserve"> GHS45, 889.28 (USD</w:t>
      </w:r>
      <w:r w:rsidRPr="00F33089">
        <w:rPr>
          <w:rFonts w:ascii="Times New Roman" w:hAnsi="Times New Roman"/>
          <w:sz w:val="24"/>
          <w:szCs w:val="24"/>
        </w:rPr>
        <w:t>10</w:t>
      </w:r>
      <w:r w:rsidR="00255A04">
        <w:rPr>
          <w:rFonts w:ascii="Times New Roman" w:hAnsi="Times New Roman"/>
          <w:sz w:val="24"/>
          <w:szCs w:val="24"/>
        </w:rPr>
        <w:t>,</w:t>
      </w:r>
      <w:r w:rsidR="00255A04" w:rsidRPr="00F33089">
        <w:rPr>
          <w:rFonts w:ascii="Times New Roman" w:hAnsi="Times New Roman"/>
          <w:sz w:val="24"/>
          <w:szCs w:val="24"/>
        </w:rPr>
        <w:t xml:space="preserve"> 525.06</w:t>
      </w:r>
      <w:r w:rsidRPr="00F33089">
        <w:rPr>
          <w:rFonts w:ascii="Times New Roman" w:hAnsi="Times New Roman"/>
          <w:sz w:val="24"/>
          <w:szCs w:val="24"/>
        </w:rPr>
        <w:t>) with an average cost of GHS254</w:t>
      </w:r>
      <w:r>
        <w:rPr>
          <w:rFonts w:ascii="Times New Roman" w:hAnsi="Times New Roman"/>
          <w:sz w:val="24"/>
          <w:szCs w:val="24"/>
        </w:rPr>
        <w:t>.94 (USD 58.47) per patient per</w:t>
      </w:r>
      <w:r w:rsidRPr="00F33089">
        <w:rPr>
          <w:rFonts w:ascii="Times New Roman" w:hAnsi="Times New Roman"/>
          <w:sz w:val="24"/>
          <w:szCs w:val="24"/>
        </w:rPr>
        <w:t xml:space="preserve"> month. </w:t>
      </w:r>
      <w:r w:rsidRPr="00D538AB">
        <w:rPr>
          <w:rFonts w:ascii="Times New Roman" w:hAnsi="Times New Roman"/>
          <w:sz w:val="24"/>
          <w:szCs w:val="24"/>
        </w:rPr>
        <w:t>The average direct medical cost for</w:t>
      </w:r>
      <w:r w:rsidR="00391933">
        <w:rPr>
          <w:rFonts w:ascii="Times New Roman" w:hAnsi="Times New Roman"/>
          <w:sz w:val="24"/>
          <w:szCs w:val="24"/>
        </w:rPr>
        <w:t xml:space="preserve"> the private and public facilities</w:t>
      </w:r>
      <w:r w:rsidRPr="00D538AB">
        <w:rPr>
          <w:rFonts w:ascii="Times New Roman" w:hAnsi="Times New Roman"/>
          <w:sz w:val="24"/>
          <w:szCs w:val="24"/>
        </w:rPr>
        <w:t xml:space="preserve"> were GHS192.60</w:t>
      </w:r>
      <w:r>
        <w:rPr>
          <w:rFonts w:ascii="Times New Roman" w:hAnsi="Times New Roman"/>
          <w:sz w:val="24"/>
          <w:szCs w:val="24"/>
        </w:rPr>
        <w:t xml:space="preserve"> (</w:t>
      </w:r>
      <w:r w:rsidR="00EA214F">
        <w:rPr>
          <w:rFonts w:ascii="Times New Roman" w:hAnsi="Times New Roman"/>
          <w:sz w:val="24"/>
          <w:szCs w:val="24"/>
        </w:rPr>
        <w:t>USD 44.2</w:t>
      </w:r>
      <w:r>
        <w:rPr>
          <w:rFonts w:ascii="Times New Roman" w:hAnsi="Times New Roman"/>
          <w:sz w:val="24"/>
          <w:szCs w:val="24"/>
        </w:rPr>
        <w:t>)</w:t>
      </w:r>
      <w:r w:rsidRPr="00D538AB">
        <w:rPr>
          <w:rFonts w:ascii="Times New Roman" w:hAnsi="Times New Roman"/>
          <w:sz w:val="24"/>
          <w:szCs w:val="24"/>
        </w:rPr>
        <w:t xml:space="preserve"> and GHS221.10</w:t>
      </w:r>
      <w:r>
        <w:rPr>
          <w:rFonts w:ascii="Times New Roman" w:hAnsi="Times New Roman"/>
          <w:sz w:val="24"/>
          <w:szCs w:val="24"/>
        </w:rPr>
        <w:t xml:space="preserve"> (</w:t>
      </w:r>
      <w:r w:rsidR="00EA214F">
        <w:rPr>
          <w:rFonts w:ascii="Times New Roman" w:hAnsi="Times New Roman"/>
          <w:sz w:val="24"/>
          <w:szCs w:val="24"/>
        </w:rPr>
        <w:t>USD 50.7</w:t>
      </w:r>
      <w:r>
        <w:rPr>
          <w:rFonts w:ascii="Times New Roman" w:hAnsi="Times New Roman"/>
          <w:sz w:val="24"/>
          <w:szCs w:val="24"/>
        </w:rPr>
        <w:t>)</w:t>
      </w:r>
      <w:r w:rsidRPr="00D538AB">
        <w:rPr>
          <w:rFonts w:ascii="Times New Roman" w:hAnsi="Times New Roman"/>
          <w:sz w:val="24"/>
          <w:szCs w:val="24"/>
        </w:rPr>
        <w:t xml:space="preserve"> representing 78.8% and 82.7</w:t>
      </w:r>
      <w:r>
        <w:rPr>
          <w:rFonts w:ascii="Times New Roman" w:hAnsi="Times New Roman"/>
          <w:sz w:val="24"/>
          <w:szCs w:val="24"/>
        </w:rPr>
        <w:t>% of total</w:t>
      </w:r>
      <w:r w:rsidRPr="00D538AB">
        <w:rPr>
          <w:rFonts w:ascii="Times New Roman" w:hAnsi="Times New Roman"/>
          <w:sz w:val="24"/>
          <w:szCs w:val="24"/>
        </w:rPr>
        <w:t xml:space="preserve"> cost respectively</w:t>
      </w:r>
      <w:r>
        <w:rPr>
          <w:rFonts w:ascii="Times New Roman" w:hAnsi="Times New Roman"/>
          <w:sz w:val="24"/>
          <w:szCs w:val="24"/>
        </w:rPr>
        <w:t xml:space="preserve">. Direct non-medical cost were </w:t>
      </w:r>
      <w:r w:rsidR="000D317D">
        <w:rPr>
          <w:rFonts w:ascii="Times New Roman" w:hAnsi="Times New Roman"/>
          <w:sz w:val="24"/>
          <w:szCs w:val="24"/>
        </w:rPr>
        <w:t>GHS 36.34(USD 8.33)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255A04">
        <w:rPr>
          <w:rFonts w:ascii="Times New Roman" w:hAnsi="Times New Roman"/>
          <w:sz w:val="24"/>
          <w:szCs w:val="24"/>
        </w:rPr>
        <w:t>GHS 29.41(USD 6.</w:t>
      </w:r>
      <w:r w:rsidR="000D317D">
        <w:rPr>
          <w:rFonts w:ascii="Times New Roman" w:hAnsi="Times New Roman"/>
          <w:sz w:val="24"/>
          <w:szCs w:val="24"/>
        </w:rPr>
        <w:t>65)</w:t>
      </w:r>
      <w:r>
        <w:rPr>
          <w:rFonts w:ascii="Times New Roman" w:hAnsi="Times New Roman"/>
          <w:sz w:val="24"/>
          <w:szCs w:val="24"/>
        </w:rPr>
        <w:t xml:space="preserve"> for private and public facilities per patient per month respectively. Indirect cost (all facilities) was </w:t>
      </w:r>
      <w:r w:rsidR="000D317D">
        <w:rPr>
          <w:rFonts w:ascii="Times New Roman" w:hAnsi="Times New Roman"/>
          <w:sz w:val="24"/>
          <w:szCs w:val="24"/>
        </w:rPr>
        <w:t>GHS 16.18(USD 3.71)</w:t>
      </w:r>
      <w:r w:rsidR="00255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patient per month.</w:t>
      </w:r>
      <w:r w:rsidR="000D317D">
        <w:rPr>
          <w:rFonts w:ascii="Times New Roman" w:hAnsi="Times New Roman"/>
          <w:sz w:val="24"/>
          <w:szCs w:val="24"/>
        </w:rPr>
        <w:t xml:space="preserve"> </w:t>
      </w:r>
      <w:r w:rsidR="000D317D">
        <w:rPr>
          <w:rFonts w:ascii="Times New Roman" w:hAnsi="Times New Roman"/>
          <w:sz w:val="24"/>
          <w:szCs w:val="24"/>
        </w:rPr>
        <w:t>Direct cost constitut</w:t>
      </w:r>
      <w:r w:rsidR="000D317D">
        <w:rPr>
          <w:rFonts w:ascii="Times New Roman" w:hAnsi="Times New Roman"/>
          <w:sz w:val="24"/>
          <w:szCs w:val="24"/>
        </w:rPr>
        <w:t>ed about 93.7% of overall cost and indirect cost 6.3% of total cost.</w:t>
      </w:r>
      <w:r>
        <w:rPr>
          <w:rFonts w:ascii="Times New Roman" w:hAnsi="Times New Roman"/>
          <w:sz w:val="24"/>
          <w:szCs w:val="24"/>
        </w:rPr>
        <w:t xml:space="preserve"> </w:t>
      </w:r>
      <w:r w:rsidR="000D317D">
        <w:rPr>
          <w:rFonts w:ascii="Times New Roman" w:hAnsi="Times New Roman"/>
          <w:sz w:val="24"/>
          <w:szCs w:val="24"/>
        </w:rPr>
        <w:t>T</w:t>
      </w:r>
      <w:r w:rsidRPr="000F18A0">
        <w:rPr>
          <w:rFonts w:ascii="Times New Roman" w:hAnsi="Times New Roman"/>
          <w:sz w:val="24"/>
          <w:szCs w:val="24"/>
        </w:rPr>
        <w:t xml:space="preserve">he cost estimates were sensitive to changes in wage and </w:t>
      </w:r>
      <w:r w:rsidR="00255A04">
        <w:rPr>
          <w:rFonts w:ascii="Times New Roman" w:hAnsi="Times New Roman"/>
          <w:sz w:val="24"/>
          <w:szCs w:val="24"/>
        </w:rPr>
        <w:t>cost of medicines</w:t>
      </w:r>
      <w:r w:rsidRPr="00DF7F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Patients also expressed low to moderate intangible burden</w:t>
      </w:r>
      <w:r w:rsidR="00255A04">
        <w:rPr>
          <w:rFonts w:ascii="Times New Roman" w:hAnsi="Times New Roman"/>
          <w:sz w:val="24"/>
          <w:szCs w:val="24"/>
        </w:rPr>
        <w:t xml:space="preserve"> of glaucoma</w:t>
      </w:r>
      <w:r>
        <w:rPr>
          <w:rFonts w:ascii="Times New Roman" w:hAnsi="Times New Roman"/>
          <w:sz w:val="24"/>
          <w:szCs w:val="24"/>
        </w:rPr>
        <w:t>.</w:t>
      </w:r>
    </w:p>
    <w:p w:rsidR="00204BCE" w:rsidRPr="00F33089" w:rsidRDefault="00204BCE" w:rsidP="00204BCE">
      <w:pPr>
        <w:tabs>
          <w:tab w:val="left" w:pos="28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33089">
        <w:rPr>
          <w:rFonts w:ascii="Times New Roman" w:hAnsi="Times New Roman"/>
          <w:b/>
          <w:sz w:val="24"/>
          <w:szCs w:val="24"/>
        </w:rPr>
        <w:t>Conclusion</w:t>
      </w:r>
      <w:r>
        <w:rPr>
          <w:rFonts w:ascii="Times New Roman" w:hAnsi="Times New Roman"/>
          <w:sz w:val="24"/>
          <w:szCs w:val="24"/>
        </w:rPr>
        <w:t>: Glaucoma poses a significant</w:t>
      </w:r>
      <w:r w:rsidRPr="00F33089">
        <w:rPr>
          <w:rFonts w:ascii="Times New Roman" w:hAnsi="Times New Roman"/>
          <w:sz w:val="24"/>
          <w:szCs w:val="24"/>
        </w:rPr>
        <w:t xml:space="preserve"> economic burden on patients</w:t>
      </w:r>
      <w:r>
        <w:rPr>
          <w:rFonts w:ascii="Times New Roman" w:hAnsi="Times New Roman"/>
          <w:sz w:val="24"/>
          <w:szCs w:val="24"/>
        </w:rPr>
        <w:t>.</w:t>
      </w:r>
      <w:r w:rsidRPr="00F33089">
        <w:rPr>
          <w:rFonts w:ascii="Times New Roman" w:hAnsi="Times New Roman"/>
          <w:sz w:val="24"/>
          <w:szCs w:val="24"/>
        </w:rPr>
        <w:t xml:space="preserve"> The direct costs of glaucoma are high and constitute more than two-thirds of the total cost of glaucoma with the main cost driver being medicines. </w:t>
      </w:r>
    </w:p>
    <w:p w:rsidR="00204BCE" w:rsidRDefault="00204BCE" w:rsidP="00204BCE">
      <w:pPr>
        <w:tabs>
          <w:tab w:val="left" w:pos="28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33089">
        <w:rPr>
          <w:rFonts w:ascii="Times New Roman" w:hAnsi="Times New Roman"/>
          <w:b/>
          <w:sz w:val="24"/>
          <w:szCs w:val="24"/>
        </w:rPr>
        <w:t xml:space="preserve">Keywords: </w:t>
      </w:r>
      <w:r>
        <w:rPr>
          <w:rFonts w:ascii="Times New Roman" w:hAnsi="Times New Roman"/>
          <w:sz w:val="24"/>
          <w:szCs w:val="24"/>
        </w:rPr>
        <w:t>D</w:t>
      </w:r>
      <w:r w:rsidRPr="00F33089">
        <w:rPr>
          <w:rFonts w:ascii="Times New Roman" w:hAnsi="Times New Roman"/>
          <w:sz w:val="24"/>
          <w:szCs w:val="24"/>
        </w:rPr>
        <w:t>irect cost, indirect cost, intangible cost, glaucoma</w:t>
      </w:r>
      <w:r>
        <w:rPr>
          <w:rFonts w:ascii="Times New Roman" w:hAnsi="Times New Roman"/>
          <w:sz w:val="24"/>
          <w:szCs w:val="24"/>
        </w:rPr>
        <w:t>, Ghana</w:t>
      </w:r>
    </w:p>
    <w:p w:rsidR="006F5F34" w:rsidRDefault="006F5F34"/>
    <w:sectPr w:rsidR="006F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54B3"/>
    <w:multiLevelType w:val="hybridMultilevel"/>
    <w:tmpl w:val="A934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E"/>
    <w:rsid w:val="000D317D"/>
    <w:rsid w:val="00204BCE"/>
    <w:rsid w:val="00255A04"/>
    <w:rsid w:val="00391933"/>
    <w:rsid w:val="006F5F34"/>
    <w:rsid w:val="00AF7A55"/>
    <w:rsid w:val="00E37A1F"/>
    <w:rsid w:val="00E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D2D5A-0770-456C-A6B6-DB67B5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BC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204BCE"/>
    <w:pPr>
      <w:spacing w:before="0" w:line="48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BCE"/>
    <w:rPr>
      <w:rFonts w:ascii="Times New Roman" w:eastAsia="Times New Roman" w:hAnsi="Times New Roman" w:cs="Times New Roman"/>
      <w:b/>
      <w:bCs/>
      <w:sz w:val="24"/>
      <w:szCs w:val="28"/>
      <w:lang w:eastAsia="x-none"/>
    </w:rPr>
  </w:style>
  <w:style w:type="paragraph" w:styleId="ListParagraph">
    <w:name w:val="List Paragraph"/>
    <w:basedOn w:val="Normal"/>
    <w:uiPriority w:val="34"/>
    <w:qFormat/>
    <w:rsid w:val="00204B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4B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2018-10-22T12:16:00Z</dcterms:created>
  <dcterms:modified xsi:type="dcterms:W3CDTF">2018-10-22T13:43:00Z</dcterms:modified>
</cp:coreProperties>
</file>