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27C88" w14:textId="77777777" w:rsidR="0036180A" w:rsidRPr="00654464" w:rsidRDefault="0036180A" w:rsidP="0036180A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54464">
        <w:rPr>
          <w:rStyle w:val="Strong"/>
          <w:rFonts w:ascii="Open Sans" w:hAnsi="Open Sans"/>
          <w:color w:val="000000" w:themeColor="text1"/>
          <w:sz w:val="24"/>
          <w:szCs w:val="24"/>
          <w:shd w:val="clear" w:color="auto" w:fill="FFFFFF"/>
        </w:rPr>
        <w:t xml:space="preserve">Securing PHC for all:  Applying GIS to Evaluate Siting of New Primary Health Facilities in Eswatini </w:t>
      </w:r>
      <w:r w:rsidRPr="0065446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1C504573" w14:textId="77777777" w:rsidR="0036180A" w:rsidRDefault="0036180A" w:rsidP="0036180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121FE">
        <w:rPr>
          <w:rFonts w:ascii="Arial" w:eastAsia="Times New Roman" w:hAnsi="Arial" w:cs="Arial"/>
          <w:b/>
          <w:i/>
          <w:sz w:val="20"/>
          <w:szCs w:val="20"/>
        </w:rPr>
        <w:t>Authors</w:t>
      </w:r>
      <w:r>
        <w:rPr>
          <w:rFonts w:ascii="Arial" w:eastAsia="Times New Roman" w:hAnsi="Arial" w:cs="Arial"/>
          <w:i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864007">
        <w:rPr>
          <w:rFonts w:ascii="Arial" w:eastAsia="Times New Roman" w:hAnsi="Arial" w:cs="Arial"/>
          <w:sz w:val="20"/>
          <w:szCs w:val="20"/>
          <w:u w:val="single"/>
          <w:lang w:val="en-US"/>
        </w:rPr>
        <w:t>Siyabonga Ndwandwe</w:t>
      </w:r>
      <w:r w:rsidRPr="00864007">
        <w:rPr>
          <w:rFonts w:ascii="Arial" w:eastAsia="Times New Roman" w:hAnsi="Arial" w:cs="Arial"/>
          <w:sz w:val="20"/>
          <w:szCs w:val="20"/>
          <w:u w:val="single"/>
          <w:vertAlign w:val="superscript"/>
          <w:lang w:val="en-US"/>
        </w:rPr>
        <w:t>1</w:t>
      </w:r>
      <w:r w:rsidRPr="003A48E1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3752A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A48E1">
        <w:rPr>
          <w:rFonts w:ascii="Arial" w:eastAsia="Times New Roman" w:hAnsi="Arial" w:cs="Arial"/>
          <w:sz w:val="20"/>
          <w:szCs w:val="20"/>
          <w:lang w:val="en-US"/>
        </w:rPr>
        <w:t>Katherine E. Battle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eastAsia="Times New Roman" w:hAnsi="Arial" w:cs="Arial"/>
          <w:sz w:val="20"/>
          <w:szCs w:val="20"/>
          <w:lang w:val="en-US"/>
        </w:rPr>
        <w:t>, Nontokozo Mngadi</w:t>
      </w:r>
      <w:r w:rsidR="00C01D83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1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3A48E1">
        <w:rPr>
          <w:rFonts w:ascii="Arial" w:eastAsia="Times New Roman" w:hAnsi="Arial" w:cs="Arial"/>
          <w:sz w:val="20"/>
          <w:szCs w:val="20"/>
          <w:lang w:val="en-US"/>
        </w:rPr>
        <w:t>George Shirreff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1</w:t>
      </w:r>
      <w:r w:rsidRPr="003A48E1">
        <w:rPr>
          <w:rFonts w:ascii="Arial" w:eastAsia="Times New Roman" w:hAnsi="Arial" w:cs="Arial"/>
          <w:sz w:val="20"/>
          <w:szCs w:val="20"/>
          <w:lang w:val="en-US"/>
        </w:rPr>
        <w:t>, Bradley Didier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val="en-US"/>
        </w:rPr>
        <w:t>, Sifiso G. Mamba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3</w:t>
      </w:r>
    </w:p>
    <w:p w14:paraId="4E8510A9" w14:textId="77777777" w:rsidR="0036180A" w:rsidRDefault="0036180A" w:rsidP="0036180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AF7F15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1</w:t>
      </w:r>
      <w:r w:rsidRPr="00AF7F1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AF7F15">
        <w:rPr>
          <w:rFonts w:ascii="Arial" w:eastAsia="Times New Roman" w:hAnsi="Arial" w:cs="Arial"/>
          <w:i/>
          <w:sz w:val="18"/>
          <w:szCs w:val="18"/>
          <w:lang w:val="en-US"/>
        </w:rPr>
        <w:t>Clinton Health Access Initiatives (CHAI) Inc.</w:t>
      </w:r>
    </w:p>
    <w:p w14:paraId="61DD12F6" w14:textId="77777777" w:rsidR="0036180A" w:rsidRDefault="0036180A" w:rsidP="0036180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/>
        </w:rPr>
      </w:pPr>
      <w:r w:rsidRPr="00AF7F15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 xml:space="preserve">2 </w:t>
      </w:r>
      <w:r w:rsidRPr="00AF7F15">
        <w:rPr>
          <w:rFonts w:ascii="Arial" w:eastAsia="Times New Roman" w:hAnsi="Arial" w:cs="Arial"/>
          <w:i/>
          <w:sz w:val="18"/>
          <w:szCs w:val="18"/>
          <w:lang w:val="en-US"/>
        </w:rPr>
        <w:t>Malaria Atlas Project (MAP)</w:t>
      </w:r>
      <w:r w:rsidR="00613ED7">
        <w:rPr>
          <w:rFonts w:ascii="Arial" w:eastAsia="Times New Roman" w:hAnsi="Arial" w:cs="Arial"/>
          <w:i/>
          <w:sz w:val="18"/>
          <w:szCs w:val="18"/>
          <w:lang w:val="en-US"/>
        </w:rPr>
        <w:t>, University of Oxford</w:t>
      </w:r>
    </w:p>
    <w:p w14:paraId="792D52F6" w14:textId="77777777" w:rsidR="0036180A" w:rsidRPr="00AF7F15" w:rsidRDefault="0036180A" w:rsidP="0036180A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AF7F15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3</w:t>
      </w:r>
      <w:r w:rsidRPr="00AF7F1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AF7F15">
        <w:rPr>
          <w:rFonts w:ascii="Arial" w:eastAsia="Times New Roman" w:hAnsi="Arial" w:cs="Arial"/>
          <w:i/>
          <w:sz w:val="18"/>
          <w:szCs w:val="18"/>
          <w:lang w:val="en-US"/>
        </w:rPr>
        <w:t>Ministry of Health, Kingdom of Eswatini</w:t>
      </w:r>
    </w:p>
    <w:p w14:paraId="5AD4A146" w14:textId="77777777" w:rsidR="0036180A" w:rsidRPr="00722C02" w:rsidRDefault="0036180A" w:rsidP="003618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A3BE8A7" w14:textId="77777777" w:rsidR="00A25CDB" w:rsidRDefault="00726AFA" w:rsidP="003A1B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lang w:val="en-US"/>
        </w:rPr>
        <w:t>Background:</w:t>
      </w:r>
      <w:r w:rsidR="0036180A" w:rsidRPr="002B1C8A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14:paraId="5759098F" w14:textId="6811707D" w:rsidR="001616AB" w:rsidRPr="00726AFA" w:rsidRDefault="0087525E" w:rsidP="003A1B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r w:rsidR="007D0580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government </w:t>
      </w:r>
      <w:r w:rsidRPr="00726AFA">
        <w:rPr>
          <w:rFonts w:ascii="Arial" w:eastAsia="Times New Roman" w:hAnsi="Arial" w:cs="Arial"/>
          <w:sz w:val="20"/>
          <w:szCs w:val="20"/>
          <w:lang w:val="en-US"/>
        </w:rPr>
        <w:t>of Eswatini, through the National Health Sector Strategic Plan (NHSSP II 2014-201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>8</w:t>
      </w:r>
      <w:r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), </w:t>
      </w:r>
      <w:r w:rsidR="00887626">
        <w:rPr>
          <w:rFonts w:ascii="Arial" w:eastAsia="Times New Roman" w:hAnsi="Arial" w:cs="Arial"/>
          <w:sz w:val="20"/>
          <w:szCs w:val="20"/>
          <w:lang w:val="en-US"/>
        </w:rPr>
        <w:t xml:space="preserve">had set </w:t>
      </w:r>
      <w:r w:rsidR="002C0ED9">
        <w:rPr>
          <w:rFonts w:ascii="Arial" w:eastAsia="Times New Roman" w:hAnsi="Arial" w:cs="Arial"/>
          <w:sz w:val="20"/>
          <w:szCs w:val="20"/>
          <w:lang w:val="en-US"/>
        </w:rPr>
        <w:t xml:space="preserve">a </w:t>
      </w:r>
      <w:r w:rsidR="00887626">
        <w:rPr>
          <w:rFonts w:ascii="Arial" w:eastAsia="Times New Roman" w:hAnsi="Arial" w:cs="Arial"/>
          <w:sz w:val="20"/>
          <w:szCs w:val="20"/>
          <w:lang w:val="en-US"/>
        </w:rPr>
        <w:t xml:space="preserve">bold 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targ</w:t>
      </w:r>
      <w:r w:rsidR="00887626">
        <w:rPr>
          <w:rFonts w:ascii="Arial" w:eastAsia="Times New Roman" w:hAnsi="Arial" w:cs="Arial"/>
          <w:sz w:val="20"/>
          <w:szCs w:val="20"/>
          <w:lang w:val="en-US"/>
        </w:rPr>
        <w:t xml:space="preserve">et to build </w:t>
      </w:r>
      <w:r w:rsidR="00613ED7">
        <w:rPr>
          <w:rFonts w:ascii="Arial" w:eastAsia="Times New Roman" w:hAnsi="Arial" w:cs="Arial"/>
          <w:sz w:val="20"/>
          <w:szCs w:val="20"/>
          <w:lang w:val="en-US"/>
        </w:rPr>
        <w:t>one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primary health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 xml:space="preserve"> care (PHC) facility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887626">
        <w:rPr>
          <w:rFonts w:ascii="Arial" w:eastAsia="Times New Roman" w:hAnsi="Arial" w:cs="Arial"/>
          <w:sz w:val="20"/>
          <w:szCs w:val="20"/>
          <w:lang w:val="en-US"/>
        </w:rPr>
        <w:t xml:space="preserve">in each of the </w:t>
      </w:r>
      <w:r w:rsidR="00613ED7">
        <w:rPr>
          <w:rFonts w:ascii="Arial" w:eastAsia="Times New Roman" w:hAnsi="Arial" w:cs="Arial"/>
          <w:sz w:val="20"/>
          <w:szCs w:val="20"/>
          <w:lang w:val="en-US"/>
        </w:rPr>
        <w:t>four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regions every year. However, this goal 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>has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not be</w:t>
      </w:r>
      <w:r w:rsidR="002C0ED9">
        <w:rPr>
          <w:rFonts w:ascii="Arial" w:eastAsia="Times New Roman" w:hAnsi="Arial" w:cs="Arial"/>
          <w:sz w:val="20"/>
          <w:szCs w:val="20"/>
          <w:lang w:val="en-US"/>
        </w:rPr>
        <w:t>en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achieved due to funding challenges.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94ED7">
        <w:rPr>
          <w:rFonts w:ascii="Arial" w:eastAsia="Times New Roman" w:hAnsi="Arial" w:cs="Arial"/>
          <w:sz w:val="20"/>
          <w:szCs w:val="20"/>
          <w:lang w:val="en-US"/>
        </w:rPr>
        <w:t xml:space="preserve">As 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he government continues to receive requests from communities for new </w:t>
      </w:r>
      <w:r w:rsidR="00C26E19">
        <w:rPr>
          <w:rFonts w:ascii="Arial" w:eastAsia="Times New Roman" w:hAnsi="Arial" w:cs="Arial"/>
          <w:sz w:val="20"/>
          <w:szCs w:val="20"/>
          <w:lang w:val="en-US"/>
        </w:rPr>
        <w:t xml:space="preserve">PHC 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facilities</w:t>
      </w:r>
      <w:r w:rsidR="00D448F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="00864007">
        <w:rPr>
          <w:rFonts w:ascii="Arial" w:eastAsia="Times New Roman" w:hAnsi="Arial" w:cs="Arial"/>
          <w:sz w:val="20"/>
          <w:szCs w:val="20"/>
          <w:lang w:val="en-US"/>
        </w:rPr>
        <w:t xml:space="preserve"> prioritization 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of sites poses a challenge. Historically, t</w:t>
      </w:r>
      <w:r w:rsidR="007D0580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he approval </w:t>
      </w:r>
      <w:r w:rsidR="002B1C8A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and siting 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of</w:t>
      </w:r>
      <w:r w:rsidR="007D0580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facilitie</w:t>
      </w:r>
      <w:r w:rsidR="00A25CDB" w:rsidRPr="00726AFA">
        <w:rPr>
          <w:rFonts w:ascii="Arial" w:eastAsia="Times New Roman" w:hAnsi="Arial" w:cs="Arial"/>
          <w:sz w:val="20"/>
          <w:szCs w:val="20"/>
          <w:lang w:val="en-US"/>
        </w:rPr>
        <w:t>s has not been</w:t>
      </w:r>
      <w:r w:rsidR="00F240CD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informed by a quantitative</w:t>
      </w:r>
      <w:r w:rsidR="002B1C8A" w:rsidRPr="00726AFA">
        <w:rPr>
          <w:rFonts w:ascii="Arial" w:eastAsia="Times New Roman" w:hAnsi="Arial" w:cs="Arial"/>
          <w:sz w:val="20"/>
          <w:szCs w:val="20"/>
          <w:lang w:val="en-US"/>
        </w:rPr>
        <w:t xml:space="preserve"> assessment</w:t>
      </w:r>
      <w:r w:rsidR="00A25CDB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864007">
        <w:rPr>
          <w:rFonts w:ascii="Arial" w:hAnsi="Arial" w:cs="Arial"/>
          <w:sz w:val="20"/>
          <w:szCs w:val="20"/>
          <w:lang w:val="en-US"/>
        </w:rPr>
        <w:t>This analysis</w:t>
      </w:r>
      <w:r w:rsidR="00613ED7">
        <w:rPr>
          <w:rFonts w:ascii="Arial" w:hAnsi="Arial" w:cs="Arial"/>
          <w:sz w:val="20"/>
          <w:szCs w:val="20"/>
          <w:lang w:val="en-US"/>
        </w:rPr>
        <w:t xml:space="preserve"> propose</w:t>
      </w:r>
      <w:r w:rsidR="0036180A" w:rsidRPr="0036180A">
        <w:rPr>
          <w:rFonts w:ascii="Arial" w:hAnsi="Arial" w:cs="Arial"/>
          <w:sz w:val="20"/>
          <w:szCs w:val="20"/>
          <w:lang w:val="en-US"/>
        </w:rPr>
        <w:t xml:space="preserve"> a</w:t>
      </w:r>
      <w:r w:rsidR="00613ED7">
        <w:rPr>
          <w:rFonts w:ascii="Arial" w:hAnsi="Arial" w:cs="Arial"/>
          <w:sz w:val="20"/>
          <w:szCs w:val="20"/>
          <w:lang w:val="en-US"/>
        </w:rPr>
        <w:t>n</w:t>
      </w:r>
      <w:r w:rsidR="0036180A" w:rsidRPr="0036180A">
        <w:rPr>
          <w:rFonts w:ascii="Arial" w:hAnsi="Arial" w:cs="Arial"/>
          <w:sz w:val="20"/>
          <w:szCs w:val="20"/>
          <w:lang w:val="en-US"/>
        </w:rPr>
        <w:t xml:space="preserve"> approach for </w:t>
      </w:r>
      <w:r w:rsidR="00D94ED7">
        <w:rPr>
          <w:rFonts w:ascii="Arial" w:hAnsi="Arial" w:cs="Arial"/>
          <w:sz w:val="20"/>
          <w:szCs w:val="20"/>
          <w:lang w:val="en-US"/>
        </w:rPr>
        <w:t xml:space="preserve">assessing </w:t>
      </w:r>
      <w:r w:rsidR="00613ED7">
        <w:rPr>
          <w:rFonts w:ascii="Arial" w:hAnsi="Arial" w:cs="Arial"/>
          <w:sz w:val="20"/>
          <w:szCs w:val="20"/>
          <w:lang w:val="en-US"/>
        </w:rPr>
        <w:t>new health facility</w:t>
      </w:r>
      <w:r w:rsidR="00613ED7" w:rsidRPr="0036180A">
        <w:rPr>
          <w:rFonts w:ascii="Arial" w:hAnsi="Arial" w:cs="Arial"/>
          <w:sz w:val="20"/>
          <w:szCs w:val="20"/>
          <w:lang w:val="en-US"/>
        </w:rPr>
        <w:t xml:space="preserve"> </w:t>
      </w:r>
      <w:r w:rsidR="00D94ED7">
        <w:rPr>
          <w:rFonts w:ascii="Arial" w:hAnsi="Arial" w:cs="Arial"/>
          <w:sz w:val="20"/>
          <w:szCs w:val="20"/>
          <w:lang w:val="en-US"/>
        </w:rPr>
        <w:t xml:space="preserve">requests </w:t>
      </w:r>
      <w:r w:rsidR="0036180A" w:rsidRPr="0036180A">
        <w:rPr>
          <w:rFonts w:ascii="Arial" w:hAnsi="Arial" w:cs="Arial"/>
          <w:sz w:val="20"/>
          <w:szCs w:val="20"/>
          <w:lang w:val="en-US"/>
        </w:rPr>
        <w:t xml:space="preserve">based on geospatial </w:t>
      </w:r>
      <w:r w:rsidR="00613ED7">
        <w:rPr>
          <w:rFonts w:ascii="Arial" w:hAnsi="Arial" w:cs="Arial"/>
          <w:sz w:val="20"/>
          <w:szCs w:val="20"/>
          <w:lang w:val="en-US"/>
        </w:rPr>
        <w:t xml:space="preserve">analysis of </w:t>
      </w:r>
      <w:r w:rsidR="0036180A" w:rsidRPr="0036180A">
        <w:rPr>
          <w:rFonts w:ascii="Arial" w:hAnsi="Arial" w:cs="Arial"/>
          <w:sz w:val="20"/>
          <w:szCs w:val="20"/>
          <w:lang w:val="en-US"/>
        </w:rPr>
        <w:t>access to care</w:t>
      </w:r>
      <w:r w:rsidR="00864007">
        <w:rPr>
          <w:rFonts w:ascii="Arial" w:hAnsi="Arial" w:cs="Arial"/>
          <w:sz w:val="20"/>
          <w:szCs w:val="20"/>
          <w:lang w:val="en-US"/>
        </w:rPr>
        <w:t xml:space="preserve"> in order</w:t>
      </w:r>
      <w:r w:rsidR="00613ED7">
        <w:rPr>
          <w:rFonts w:ascii="Arial" w:hAnsi="Arial" w:cs="Arial"/>
          <w:sz w:val="20"/>
          <w:szCs w:val="20"/>
          <w:lang w:val="en-US"/>
        </w:rPr>
        <w:t xml:space="preserve"> to</w:t>
      </w:r>
      <w:r w:rsidR="0036180A" w:rsidRPr="0036180A">
        <w:rPr>
          <w:rFonts w:ascii="Arial" w:hAnsi="Arial" w:cs="Arial"/>
          <w:sz w:val="20"/>
          <w:szCs w:val="20"/>
          <w:lang w:val="en-US"/>
        </w:rPr>
        <w:t xml:space="preserve"> </w:t>
      </w:r>
      <w:r w:rsidR="0036180A" w:rsidRPr="0036180A">
        <w:rPr>
          <w:rFonts w:ascii="Arial" w:hAnsi="Arial" w:cs="Arial"/>
          <w:sz w:val="20"/>
          <w:szCs w:val="20"/>
        </w:rPr>
        <w:t xml:space="preserve">optimise resource allocation by prioritizing construction of facilities in areas with the </w:t>
      </w:r>
      <w:r w:rsidR="00613ED7">
        <w:rPr>
          <w:rFonts w:ascii="Arial" w:hAnsi="Arial" w:cs="Arial"/>
          <w:sz w:val="20"/>
          <w:szCs w:val="20"/>
        </w:rPr>
        <w:t>most limited</w:t>
      </w:r>
      <w:r w:rsidR="00613ED7" w:rsidRPr="0036180A">
        <w:rPr>
          <w:rFonts w:ascii="Arial" w:hAnsi="Arial" w:cs="Arial"/>
          <w:sz w:val="20"/>
          <w:szCs w:val="20"/>
        </w:rPr>
        <w:t xml:space="preserve"> </w:t>
      </w:r>
      <w:r w:rsidR="0036180A" w:rsidRPr="0036180A">
        <w:rPr>
          <w:rFonts w:ascii="Arial" w:hAnsi="Arial" w:cs="Arial"/>
          <w:sz w:val="20"/>
          <w:szCs w:val="20"/>
        </w:rPr>
        <w:t>access to care</w:t>
      </w:r>
      <w:r w:rsidR="0036180A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0DD0AA50" w14:textId="77777777" w:rsidR="001616AB" w:rsidRDefault="001616AB" w:rsidP="003A1BA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922801A" w14:textId="77777777" w:rsidR="0036180A" w:rsidRPr="002B1C8A" w:rsidRDefault="0036180A" w:rsidP="003A1BA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B993265" w14:textId="77777777" w:rsidR="00726AFA" w:rsidRDefault="00726AFA" w:rsidP="004002F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Methods</w:t>
      </w:r>
      <w:r w:rsidR="00B36288" w:rsidRPr="002B1C8A">
        <w:rPr>
          <w:rFonts w:ascii="Arial" w:hAnsi="Arial" w:cs="Arial"/>
          <w:b/>
          <w:sz w:val="20"/>
          <w:szCs w:val="20"/>
          <w:lang w:val="en-US"/>
        </w:rPr>
        <w:t>:</w:t>
      </w:r>
      <w:r w:rsidR="00B36288" w:rsidRPr="002B1C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F2F3B70" w14:textId="0D42F799" w:rsidR="00DC57B6" w:rsidRPr="004002F5" w:rsidRDefault="00F765C5" w:rsidP="004002F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5528">
        <w:rPr>
          <w:rFonts w:ascii="Arial" w:hAnsi="Arial" w:cs="Arial"/>
          <w:sz w:val="20"/>
          <w:szCs w:val="20"/>
          <w:lang w:val="en-US"/>
        </w:rPr>
        <w:t>The research team used ArcGIS to map out existing healthcare facilities and road networks across Eswatini using data collected by the Surveyor General’s Office.</w:t>
      </w:r>
      <w:r w:rsidR="00913EB5">
        <w:rPr>
          <w:rFonts w:ascii="Arial" w:hAnsi="Arial" w:cs="Arial"/>
          <w:sz w:val="20"/>
          <w:szCs w:val="20"/>
          <w:lang w:val="en-US"/>
        </w:rPr>
        <w:t xml:space="preserve"> Travel times to the 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nearest health facility were </w:t>
      </w:r>
      <w:r w:rsidR="00864007">
        <w:rPr>
          <w:rFonts w:ascii="Arial" w:hAnsi="Arial" w:cs="Arial"/>
          <w:sz w:val="20"/>
          <w:szCs w:val="20"/>
          <w:lang w:val="en-US"/>
        </w:rPr>
        <w:t>calculated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 using a cost-distance analysis </w:t>
      </w:r>
      <w:r w:rsidR="00913EB5">
        <w:rPr>
          <w:rFonts w:ascii="Arial" w:hAnsi="Arial" w:cs="Arial"/>
          <w:sz w:val="20"/>
          <w:szCs w:val="20"/>
          <w:lang w:val="en-US"/>
        </w:rPr>
        <w:t>that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 assumed </w:t>
      </w:r>
      <w:r w:rsidR="00913EB5">
        <w:rPr>
          <w:rFonts w:ascii="Arial" w:hAnsi="Arial" w:cs="Arial"/>
          <w:sz w:val="20"/>
          <w:szCs w:val="20"/>
          <w:lang w:val="en-US"/>
        </w:rPr>
        <w:t>speeds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 of motorized transport within stipulated limits</w:t>
      </w:r>
      <w:r w:rsidR="00913EB5">
        <w:rPr>
          <w:rFonts w:ascii="Arial" w:hAnsi="Arial" w:cs="Arial"/>
          <w:sz w:val="20"/>
          <w:szCs w:val="20"/>
          <w:lang w:val="en-US"/>
        </w:rPr>
        <w:t xml:space="preserve"> and modes of transport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 and walking speeds specific to the terrain.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</w:t>
      </w:r>
      <w:r w:rsidR="004002F5" w:rsidRPr="002B1C8A">
        <w:rPr>
          <w:rFonts w:ascii="Arial" w:hAnsi="Arial" w:cs="Arial"/>
          <w:sz w:val="20"/>
          <w:szCs w:val="20"/>
          <w:lang w:val="en-US"/>
        </w:rPr>
        <w:t>Accessibility thresholds were set at 8km</w:t>
      </w:r>
      <w:r w:rsidR="00913EB5">
        <w:rPr>
          <w:rFonts w:ascii="Arial" w:hAnsi="Arial" w:cs="Arial"/>
          <w:sz w:val="20"/>
          <w:szCs w:val="20"/>
          <w:lang w:val="en-US"/>
        </w:rPr>
        <w:t xml:space="preserve"> Euclidean distance</w:t>
      </w:r>
      <w:r w:rsidR="004002F5" w:rsidRPr="002B1C8A">
        <w:rPr>
          <w:rFonts w:ascii="Arial" w:hAnsi="Arial" w:cs="Arial"/>
          <w:sz w:val="20"/>
          <w:szCs w:val="20"/>
          <w:lang w:val="en-US"/>
        </w:rPr>
        <w:t xml:space="preserve">, per </w:t>
      </w:r>
      <w:proofErr w:type="gramStart"/>
      <w:r w:rsidR="004002F5" w:rsidRPr="002B1C8A">
        <w:rPr>
          <w:rFonts w:ascii="Arial" w:hAnsi="Arial" w:cs="Arial"/>
          <w:sz w:val="20"/>
          <w:szCs w:val="20"/>
          <w:lang w:val="en-US"/>
        </w:rPr>
        <w:t>WHO</w:t>
      </w:r>
      <w:proofErr w:type="gramEnd"/>
      <w:r w:rsidR="004002F5" w:rsidRPr="002B1C8A">
        <w:rPr>
          <w:rFonts w:ascii="Arial" w:hAnsi="Arial" w:cs="Arial"/>
          <w:sz w:val="20"/>
          <w:szCs w:val="20"/>
          <w:lang w:val="en-US"/>
        </w:rPr>
        <w:t xml:space="preserve"> recommendations and 30 minutes </w:t>
      </w:r>
      <w:r w:rsidR="00913EB5">
        <w:rPr>
          <w:rFonts w:ascii="Arial" w:hAnsi="Arial" w:cs="Arial"/>
          <w:sz w:val="20"/>
          <w:szCs w:val="20"/>
          <w:lang w:val="en-US"/>
        </w:rPr>
        <w:t xml:space="preserve">travel time </w:t>
      </w:r>
      <w:r w:rsidR="004002F5" w:rsidRPr="002B1C8A">
        <w:rPr>
          <w:rFonts w:ascii="Arial" w:hAnsi="Arial" w:cs="Arial"/>
          <w:sz w:val="20"/>
          <w:szCs w:val="20"/>
          <w:lang w:val="en-US"/>
        </w:rPr>
        <w:t>per the literature</w:t>
      </w:r>
      <w:r w:rsidR="004002F5">
        <w:rPr>
          <w:rFonts w:ascii="Arial" w:hAnsi="Arial" w:cs="Arial"/>
          <w:sz w:val="20"/>
          <w:szCs w:val="20"/>
          <w:lang w:val="en-US"/>
        </w:rPr>
        <w:t>.</w:t>
      </w:r>
      <w:r w:rsidRPr="00DE5528">
        <w:rPr>
          <w:rFonts w:ascii="Arial" w:hAnsi="Arial" w:cs="Arial"/>
          <w:sz w:val="20"/>
          <w:szCs w:val="20"/>
          <w:lang w:val="en-US"/>
        </w:rPr>
        <w:t xml:space="preserve"> </w:t>
      </w:r>
      <w:r w:rsidRPr="004002F5">
        <w:rPr>
          <w:rFonts w:ascii="Arial" w:hAnsi="Arial" w:cs="Arial"/>
          <w:sz w:val="20"/>
          <w:szCs w:val="20"/>
          <w:lang w:val="en-US"/>
        </w:rPr>
        <w:t>An ad</w:t>
      </w:r>
      <w:r w:rsidR="00C26E19">
        <w:rPr>
          <w:rFonts w:ascii="Arial" w:hAnsi="Arial" w:cs="Arial"/>
          <w:sz w:val="20"/>
          <w:szCs w:val="20"/>
          <w:lang w:val="en-US"/>
        </w:rPr>
        <w:t>ditional cost-distance analysis</w:t>
      </w:r>
      <w:r w:rsidR="004002F5" w:rsidRPr="002B1C8A">
        <w:rPr>
          <w:rFonts w:ascii="Arial" w:hAnsi="Arial" w:cs="Arial"/>
          <w:sz w:val="20"/>
          <w:szCs w:val="20"/>
          <w:lang w:val="en-US"/>
        </w:rPr>
        <w:t xml:space="preserve"> was performed on proximity to maternity services</w:t>
      </w:r>
      <w:r w:rsidR="004002F5">
        <w:rPr>
          <w:rFonts w:ascii="Arial" w:hAnsi="Arial" w:cs="Arial"/>
          <w:sz w:val="20"/>
          <w:szCs w:val="20"/>
          <w:lang w:val="en-US"/>
        </w:rPr>
        <w:t xml:space="preserve">, a </w:t>
      </w:r>
      <w:r w:rsidR="004002F5" w:rsidRPr="002B1C8A">
        <w:rPr>
          <w:rFonts w:ascii="Arial" w:hAnsi="Arial" w:cs="Arial"/>
          <w:sz w:val="20"/>
          <w:szCs w:val="20"/>
          <w:lang w:val="en-US"/>
        </w:rPr>
        <w:t>proxy for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specialized services generally </w:t>
      </w:r>
      <w:r w:rsidR="004002F5" w:rsidRPr="002B1C8A">
        <w:rPr>
          <w:rFonts w:ascii="Arial" w:hAnsi="Arial" w:cs="Arial"/>
          <w:sz w:val="20"/>
          <w:szCs w:val="20"/>
          <w:lang w:val="en-US"/>
        </w:rPr>
        <w:t>no</w:t>
      </w:r>
      <w:r w:rsidR="00D448F0">
        <w:rPr>
          <w:rFonts w:ascii="Arial" w:hAnsi="Arial" w:cs="Arial"/>
          <w:sz w:val="20"/>
          <w:szCs w:val="20"/>
          <w:lang w:val="en-US"/>
        </w:rPr>
        <w:t>t</w:t>
      </w:r>
      <w:r w:rsidR="004002F5" w:rsidRPr="002B1C8A">
        <w:rPr>
          <w:rFonts w:ascii="Arial" w:hAnsi="Arial" w:cs="Arial"/>
          <w:sz w:val="20"/>
          <w:szCs w:val="20"/>
          <w:lang w:val="en-US"/>
        </w:rPr>
        <w:t xml:space="preserve"> offered at lowest level </w:t>
      </w:r>
      <w:r w:rsidR="004002F5">
        <w:rPr>
          <w:rFonts w:ascii="Arial" w:hAnsi="Arial" w:cs="Arial"/>
          <w:sz w:val="20"/>
          <w:szCs w:val="20"/>
          <w:lang w:val="en-US"/>
        </w:rPr>
        <w:t>of health system.</w:t>
      </w:r>
      <w:r w:rsidR="004002F5" w:rsidRPr="002B1C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207FCFE" w14:textId="77777777" w:rsidR="00DE5528" w:rsidRPr="002B1C8A" w:rsidRDefault="00DE5528" w:rsidP="007C08A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819D27" w14:textId="77777777" w:rsidR="00D2285C" w:rsidRPr="002B1C8A" w:rsidRDefault="00D2285C" w:rsidP="007C08A6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276A4D5" w14:textId="77777777" w:rsidR="00726AFA" w:rsidRDefault="00726AFA" w:rsidP="004F5AB7">
      <w:pPr>
        <w:tabs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Key findings</w:t>
      </w:r>
      <w:r w:rsidR="00E871EB" w:rsidRPr="002B1C8A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1C9E33AE" w14:textId="656D764D" w:rsidR="00DC57B6" w:rsidRPr="004002F5" w:rsidRDefault="00913EB5" w:rsidP="004F5AB7">
      <w:pPr>
        <w:tabs>
          <w:tab w:val="num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The</w:t>
      </w:r>
      <w:r w:rsidR="004002F5" w:rsidRPr="00726AFA">
        <w:rPr>
          <w:rFonts w:ascii="Arial" w:hAnsi="Arial" w:cs="Arial"/>
          <w:sz w:val="20"/>
          <w:szCs w:val="20"/>
          <w:lang w:val="en-US"/>
        </w:rPr>
        <w:t xml:space="preserve"> majority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of the population lives</w:t>
      </w:r>
      <w:r w:rsidR="008216A7" w:rsidRPr="002B1C8A">
        <w:rPr>
          <w:rFonts w:ascii="Arial" w:hAnsi="Arial" w:cs="Arial"/>
          <w:sz w:val="20"/>
          <w:szCs w:val="20"/>
          <w:lang w:val="en-US"/>
        </w:rPr>
        <w:t xml:space="preserve"> </w:t>
      </w:r>
      <w:r w:rsidR="00906227" w:rsidRPr="002B1C8A">
        <w:rPr>
          <w:rFonts w:ascii="Arial" w:hAnsi="Arial" w:cs="Arial"/>
          <w:sz w:val="20"/>
          <w:szCs w:val="20"/>
          <w:lang w:val="en-US"/>
        </w:rPr>
        <w:t xml:space="preserve">in close proximity to </w:t>
      </w:r>
      <w:r w:rsidR="008216A7" w:rsidRPr="002B1C8A">
        <w:rPr>
          <w:rFonts w:ascii="Arial" w:hAnsi="Arial" w:cs="Arial"/>
          <w:sz w:val="20"/>
          <w:szCs w:val="20"/>
          <w:lang w:val="en-US"/>
        </w:rPr>
        <w:t>a health facility</w:t>
      </w:r>
      <w:r w:rsidR="00906227" w:rsidRPr="002B1C8A">
        <w:rPr>
          <w:rFonts w:ascii="Arial" w:hAnsi="Arial" w:cs="Arial"/>
          <w:sz w:val="20"/>
          <w:szCs w:val="20"/>
          <w:lang w:val="en-US"/>
        </w:rPr>
        <w:t xml:space="preserve">: </w:t>
      </w:r>
      <w:r w:rsidR="00864007">
        <w:rPr>
          <w:rFonts w:ascii="Arial" w:hAnsi="Arial" w:cs="Arial"/>
          <w:sz w:val="20"/>
          <w:szCs w:val="20"/>
          <w:lang w:val="en-US"/>
        </w:rPr>
        <w:t xml:space="preserve">98 </w:t>
      </w:r>
      <w:r>
        <w:rPr>
          <w:rFonts w:ascii="Arial" w:hAnsi="Arial" w:cs="Arial"/>
          <w:sz w:val="20"/>
          <w:szCs w:val="20"/>
          <w:lang w:val="en-US"/>
        </w:rPr>
        <w:t>percent</w:t>
      </w:r>
      <w:r w:rsidR="00303BC9" w:rsidRPr="002B1C8A">
        <w:rPr>
          <w:rFonts w:ascii="Arial" w:hAnsi="Arial" w:cs="Arial"/>
          <w:sz w:val="20"/>
          <w:szCs w:val="20"/>
          <w:lang w:val="en-US"/>
        </w:rPr>
        <w:t xml:space="preserve"> of homestea</w:t>
      </w:r>
      <w:r w:rsidR="00A25CDB">
        <w:rPr>
          <w:rFonts w:ascii="Arial" w:hAnsi="Arial" w:cs="Arial"/>
          <w:sz w:val="20"/>
          <w:szCs w:val="20"/>
          <w:lang w:val="en-US"/>
        </w:rPr>
        <w:t>ds are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less</w:t>
      </w:r>
      <w:r w:rsidR="00B1370D" w:rsidRPr="002B1C8A">
        <w:rPr>
          <w:rFonts w:ascii="Arial" w:hAnsi="Arial" w:cs="Arial"/>
          <w:sz w:val="20"/>
          <w:szCs w:val="20"/>
          <w:lang w:val="en-US"/>
        </w:rPr>
        <w:t xml:space="preserve"> </w:t>
      </w:r>
      <w:r w:rsidR="002C0ED9">
        <w:rPr>
          <w:rFonts w:ascii="Arial" w:hAnsi="Arial" w:cs="Arial"/>
          <w:sz w:val="20"/>
          <w:szCs w:val="20"/>
          <w:lang w:val="en-US"/>
        </w:rPr>
        <w:t xml:space="preserve">than </w:t>
      </w:r>
      <w:r w:rsidR="0001507A" w:rsidRPr="002B1C8A">
        <w:rPr>
          <w:rFonts w:ascii="Arial" w:hAnsi="Arial" w:cs="Arial"/>
          <w:sz w:val="20"/>
          <w:szCs w:val="20"/>
          <w:lang w:val="en-US"/>
        </w:rPr>
        <w:t>30 minutes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from a facility whilst 73% are within an</w:t>
      </w:r>
      <w:r w:rsidR="00303BC9" w:rsidRPr="002B1C8A">
        <w:rPr>
          <w:rFonts w:ascii="Arial" w:hAnsi="Arial" w:cs="Arial"/>
          <w:sz w:val="20"/>
          <w:szCs w:val="20"/>
          <w:lang w:val="en-US"/>
        </w:rPr>
        <w:t xml:space="preserve"> 8 km radius</w:t>
      </w:r>
      <w:r w:rsidR="004002F5">
        <w:rPr>
          <w:rFonts w:ascii="Arial" w:hAnsi="Arial" w:cs="Arial"/>
          <w:sz w:val="20"/>
          <w:szCs w:val="20"/>
          <w:lang w:val="en-US"/>
        </w:rPr>
        <w:t xml:space="preserve">. </w:t>
      </w:r>
      <w:r w:rsidR="004F5AB7">
        <w:rPr>
          <w:rFonts w:ascii="Arial" w:hAnsi="Arial" w:cs="Arial"/>
          <w:sz w:val="20"/>
          <w:szCs w:val="20"/>
          <w:lang w:val="en-US"/>
        </w:rPr>
        <w:t xml:space="preserve">The government has 25 pending </w:t>
      </w:r>
      <w:r w:rsidR="00FF5C88">
        <w:rPr>
          <w:rFonts w:ascii="Arial" w:hAnsi="Arial" w:cs="Arial"/>
          <w:sz w:val="20"/>
          <w:szCs w:val="20"/>
          <w:lang w:val="en-US"/>
        </w:rPr>
        <w:t>requests;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only </w:t>
      </w:r>
      <w:r>
        <w:rPr>
          <w:rFonts w:ascii="Arial" w:hAnsi="Arial" w:cs="Arial"/>
          <w:sz w:val="20"/>
          <w:szCs w:val="20"/>
          <w:lang w:val="en-US"/>
        </w:rPr>
        <w:t>two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s</w:t>
      </w:r>
      <w:r w:rsidR="00F765C5" w:rsidRPr="004002F5">
        <w:rPr>
          <w:rFonts w:ascii="Arial" w:hAnsi="Arial" w:cs="Arial"/>
          <w:sz w:val="20"/>
          <w:szCs w:val="20"/>
          <w:lang w:val="en-US"/>
        </w:rPr>
        <w:t>ites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are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identif</w:t>
      </w:r>
      <w:r w:rsidR="004F5AB7">
        <w:rPr>
          <w:rFonts w:ascii="Arial" w:hAnsi="Arial" w:cs="Arial"/>
          <w:sz w:val="20"/>
          <w:szCs w:val="20"/>
          <w:lang w:val="en-US"/>
        </w:rPr>
        <w:t xml:space="preserve">ied </w:t>
      </w:r>
      <w:r w:rsidR="00D448F0">
        <w:rPr>
          <w:rFonts w:ascii="Arial" w:hAnsi="Arial" w:cs="Arial"/>
          <w:sz w:val="20"/>
          <w:szCs w:val="20"/>
          <w:lang w:val="en-US"/>
        </w:rPr>
        <w:t>as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</w:t>
      </w:r>
      <w:r w:rsidR="004002F5">
        <w:rPr>
          <w:rFonts w:ascii="Arial" w:hAnsi="Arial" w:cs="Arial"/>
          <w:sz w:val="20"/>
          <w:szCs w:val="20"/>
          <w:lang w:val="en-US"/>
        </w:rPr>
        <w:t>need</w:t>
      </w:r>
      <w:r w:rsidR="00D448F0">
        <w:rPr>
          <w:rFonts w:ascii="Arial" w:hAnsi="Arial" w:cs="Arial"/>
          <w:sz w:val="20"/>
          <w:szCs w:val="20"/>
          <w:lang w:val="en-US"/>
        </w:rPr>
        <w:t>ing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</w:t>
      </w:r>
      <w:r w:rsidR="004002F5">
        <w:rPr>
          <w:rFonts w:ascii="Arial" w:hAnsi="Arial" w:cs="Arial"/>
          <w:sz w:val="20"/>
          <w:szCs w:val="20"/>
          <w:lang w:val="en-US"/>
        </w:rPr>
        <w:t xml:space="preserve">a </w:t>
      </w:r>
      <w:r w:rsidR="00D448F0">
        <w:rPr>
          <w:rFonts w:ascii="Arial" w:hAnsi="Arial" w:cs="Arial"/>
          <w:sz w:val="20"/>
          <w:szCs w:val="20"/>
          <w:lang w:val="en-US"/>
        </w:rPr>
        <w:t>PHC</w:t>
      </w:r>
      <w:r w:rsidR="004002F5">
        <w:rPr>
          <w:rFonts w:ascii="Arial" w:hAnsi="Arial" w:cs="Arial"/>
          <w:sz w:val="20"/>
          <w:szCs w:val="20"/>
          <w:lang w:val="en-US"/>
        </w:rPr>
        <w:t xml:space="preserve"> facility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using the 30 minutes threshold. </w:t>
      </w:r>
      <w:r w:rsidR="00F765C5" w:rsidRPr="004002F5">
        <w:rPr>
          <w:rFonts w:ascii="Arial" w:hAnsi="Arial" w:cs="Arial"/>
          <w:sz w:val="20"/>
          <w:szCs w:val="20"/>
          <w:lang w:val="en-US"/>
        </w:rPr>
        <w:t>Seven sites were identified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using the 8 km threshold: </w:t>
      </w:r>
      <w:r>
        <w:rPr>
          <w:rFonts w:ascii="Arial" w:hAnsi="Arial" w:cs="Arial"/>
          <w:sz w:val="20"/>
          <w:szCs w:val="20"/>
          <w:lang w:val="en-US"/>
        </w:rPr>
        <w:t>five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with </w:t>
      </w:r>
      <w:r w:rsidR="00F765C5" w:rsidRPr="004002F5">
        <w:rPr>
          <w:rFonts w:ascii="Arial" w:hAnsi="Arial" w:cs="Arial"/>
          <w:sz w:val="20"/>
          <w:szCs w:val="20"/>
          <w:lang w:val="en-US"/>
        </w:rPr>
        <w:t>pending request</w:t>
      </w:r>
      <w:r w:rsidR="004F5AB7">
        <w:rPr>
          <w:rFonts w:ascii="Arial" w:hAnsi="Arial" w:cs="Arial"/>
          <w:sz w:val="20"/>
          <w:szCs w:val="20"/>
          <w:lang w:val="en-US"/>
        </w:rPr>
        <w:t xml:space="preserve">s and </w:t>
      </w:r>
      <w:r>
        <w:rPr>
          <w:rFonts w:ascii="Arial" w:hAnsi="Arial" w:cs="Arial"/>
          <w:sz w:val="20"/>
          <w:szCs w:val="20"/>
          <w:lang w:val="en-US"/>
        </w:rPr>
        <w:t>two</w:t>
      </w:r>
      <w:r w:rsidR="004F5AB7">
        <w:rPr>
          <w:rFonts w:ascii="Arial" w:hAnsi="Arial" w:cs="Arial"/>
          <w:sz w:val="20"/>
          <w:szCs w:val="20"/>
          <w:lang w:val="en-US"/>
        </w:rPr>
        <w:t xml:space="preserve"> without. </w:t>
      </w:r>
      <w:r w:rsidR="00F765C5" w:rsidRPr="004002F5">
        <w:rPr>
          <w:rFonts w:ascii="Arial" w:hAnsi="Arial" w:cs="Arial"/>
          <w:sz w:val="20"/>
          <w:szCs w:val="20"/>
          <w:lang w:val="en-US"/>
        </w:rPr>
        <w:t xml:space="preserve"> </w:t>
      </w:r>
      <w:r w:rsidR="004F5AB7">
        <w:rPr>
          <w:rFonts w:ascii="Arial" w:hAnsi="Arial" w:cs="Arial"/>
          <w:sz w:val="20"/>
          <w:szCs w:val="20"/>
          <w:lang w:val="en-US"/>
        </w:rPr>
        <w:t>Nine percent of homesteads are</w:t>
      </w:r>
      <w:r w:rsidR="00F765C5" w:rsidRPr="004002F5">
        <w:rPr>
          <w:rFonts w:ascii="Arial" w:hAnsi="Arial" w:cs="Arial"/>
          <w:sz w:val="20"/>
          <w:szCs w:val="20"/>
          <w:lang w:val="en-US"/>
        </w:rPr>
        <w:t xml:space="preserve"> more than 30 minutes away from m</w:t>
      </w:r>
      <w:r w:rsidR="004F5AB7">
        <w:rPr>
          <w:rFonts w:ascii="Arial" w:hAnsi="Arial" w:cs="Arial"/>
          <w:sz w:val="20"/>
          <w:szCs w:val="20"/>
          <w:lang w:val="en-US"/>
        </w:rPr>
        <w:t>aternity services whilst 51% are</w:t>
      </w:r>
      <w:r w:rsidR="00F765C5" w:rsidRPr="004002F5">
        <w:rPr>
          <w:rFonts w:ascii="Arial" w:hAnsi="Arial" w:cs="Arial"/>
          <w:sz w:val="20"/>
          <w:szCs w:val="20"/>
          <w:lang w:val="en-US"/>
        </w:rPr>
        <w:t xml:space="preserve"> beyond 8 km.</w:t>
      </w:r>
      <w:r w:rsidR="00BE1D11">
        <w:rPr>
          <w:rFonts w:ascii="Arial" w:hAnsi="Arial" w:cs="Arial"/>
          <w:sz w:val="20"/>
          <w:szCs w:val="20"/>
          <w:lang w:val="en-US"/>
        </w:rPr>
        <w:t xml:space="preserve"> Poor access to specialized care is concentrated in the north-east and south</w:t>
      </w:r>
      <w:r w:rsidR="001B6BA0">
        <w:rPr>
          <w:rFonts w:ascii="Arial" w:hAnsi="Arial" w:cs="Arial"/>
          <w:sz w:val="20"/>
          <w:szCs w:val="20"/>
          <w:lang w:val="en-US"/>
        </w:rPr>
        <w:t>-</w:t>
      </w:r>
      <w:r w:rsidR="00BE1D11">
        <w:rPr>
          <w:rFonts w:ascii="Arial" w:hAnsi="Arial" w:cs="Arial"/>
          <w:sz w:val="20"/>
          <w:szCs w:val="20"/>
          <w:lang w:val="en-US"/>
        </w:rPr>
        <w:t>west parts of the country.</w:t>
      </w:r>
    </w:p>
    <w:p w14:paraId="7C316BCF" w14:textId="77777777" w:rsidR="004002F5" w:rsidRDefault="004002F5" w:rsidP="004002F5">
      <w:pPr>
        <w:tabs>
          <w:tab w:val="left" w:pos="321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01CDA0" w14:textId="77777777" w:rsidR="008E1018" w:rsidRPr="002B1C8A" w:rsidRDefault="008E1018" w:rsidP="0057248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33A3C7B" w14:textId="77777777" w:rsidR="00726AFA" w:rsidRPr="00726AFA" w:rsidRDefault="00726AFA" w:rsidP="00726AFA">
      <w:pPr>
        <w:tabs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Conclusions and recommendations</w:t>
      </w:r>
      <w:r w:rsidR="00E871EB" w:rsidRPr="00726AFA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7C2F0DDA" w14:textId="1BCA8BC5" w:rsidR="00DC57B6" w:rsidRPr="00726AFA" w:rsidRDefault="00C26E19" w:rsidP="00726AFA">
      <w:pPr>
        <w:tabs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Eswatini has a good network of</w:t>
      </w:r>
      <w:r w:rsidR="001B6BA0">
        <w:rPr>
          <w:rFonts w:ascii="Arial" w:hAnsi="Arial" w:cs="Arial"/>
          <w:sz w:val="20"/>
          <w:szCs w:val="20"/>
          <w:lang w:val="en-US"/>
        </w:rPr>
        <w:t xml:space="preserve"> existing</w:t>
      </w:r>
      <w:r>
        <w:rPr>
          <w:rFonts w:ascii="Arial" w:hAnsi="Arial" w:cs="Arial"/>
          <w:sz w:val="20"/>
          <w:szCs w:val="20"/>
          <w:lang w:val="en-US"/>
        </w:rPr>
        <w:t xml:space="preserve"> facilities therefore </w:t>
      </w:r>
      <w:r w:rsidR="004B3387" w:rsidRPr="00726AFA">
        <w:rPr>
          <w:rFonts w:ascii="Arial" w:hAnsi="Arial" w:cs="Arial"/>
          <w:sz w:val="20"/>
          <w:szCs w:val="20"/>
          <w:lang w:val="en-US"/>
        </w:rPr>
        <w:t xml:space="preserve">the government </w:t>
      </w:r>
      <w:r w:rsidR="007C08A6" w:rsidRPr="00726AFA">
        <w:rPr>
          <w:rFonts w:ascii="Arial" w:hAnsi="Arial" w:cs="Arial"/>
          <w:sz w:val="20"/>
          <w:szCs w:val="20"/>
          <w:lang w:val="en-US"/>
        </w:rPr>
        <w:t xml:space="preserve">does not need </w:t>
      </w:r>
      <w:r w:rsidR="002C0ED9">
        <w:rPr>
          <w:rFonts w:ascii="Arial" w:hAnsi="Arial" w:cs="Arial"/>
          <w:sz w:val="20"/>
          <w:szCs w:val="20"/>
          <w:lang w:val="en-US"/>
        </w:rPr>
        <w:t xml:space="preserve">to </w:t>
      </w:r>
      <w:r w:rsidR="00BE1D11" w:rsidRPr="00726AFA">
        <w:rPr>
          <w:rFonts w:ascii="Arial" w:hAnsi="Arial" w:cs="Arial"/>
          <w:sz w:val="20"/>
          <w:szCs w:val="20"/>
          <w:lang w:val="en-US"/>
        </w:rPr>
        <w:t xml:space="preserve">build </w:t>
      </w:r>
      <w:r w:rsidR="001B6BA0">
        <w:rPr>
          <w:rFonts w:ascii="Arial" w:hAnsi="Arial" w:cs="Arial"/>
          <w:sz w:val="20"/>
          <w:szCs w:val="20"/>
          <w:lang w:val="en-US"/>
        </w:rPr>
        <w:t>four</w:t>
      </w:r>
      <w:r w:rsidR="00BE1D11" w:rsidRPr="00726AFA">
        <w:rPr>
          <w:rFonts w:ascii="Arial" w:hAnsi="Arial" w:cs="Arial"/>
          <w:sz w:val="20"/>
          <w:szCs w:val="20"/>
          <w:lang w:val="en-US"/>
        </w:rPr>
        <w:t xml:space="preserve"> primary health </w:t>
      </w:r>
      <w:r w:rsidR="007355EA" w:rsidRPr="00726AFA">
        <w:rPr>
          <w:rFonts w:ascii="Arial" w:hAnsi="Arial" w:cs="Arial"/>
          <w:sz w:val="20"/>
          <w:szCs w:val="20"/>
          <w:lang w:val="en-US"/>
        </w:rPr>
        <w:t xml:space="preserve">facilities per year </w:t>
      </w:r>
      <w:r w:rsidR="004B3387" w:rsidRPr="00726AFA">
        <w:rPr>
          <w:rFonts w:ascii="Arial" w:hAnsi="Arial" w:cs="Arial"/>
          <w:sz w:val="20"/>
          <w:szCs w:val="20"/>
          <w:lang w:val="en-US"/>
        </w:rPr>
        <w:t>to improve equitable access</w:t>
      </w:r>
      <w:r w:rsidR="004B3387" w:rsidRPr="002B1C8A">
        <w:rPr>
          <w:rFonts w:ascii="Arial" w:hAnsi="Arial" w:cs="Arial"/>
          <w:sz w:val="20"/>
          <w:szCs w:val="20"/>
          <w:lang w:val="en-US"/>
        </w:rPr>
        <w:t xml:space="preserve"> t</w:t>
      </w:r>
      <w:r w:rsidR="00BE1D11">
        <w:rPr>
          <w:rFonts w:ascii="Arial" w:hAnsi="Arial" w:cs="Arial"/>
          <w:sz w:val="20"/>
          <w:szCs w:val="20"/>
          <w:lang w:val="en-US"/>
        </w:rPr>
        <w:t xml:space="preserve">o healthcare </w:t>
      </w:r>
      <w:r>
        <w:rPr>
          <w:rFonts w:ascii="Arial" w:hAnsi="Arial" w:cs="Arial"/>
          <w:sz w:val="20"/>
          <w:szCs w:val="20"/>
          <w:lang w:val="en-US"/>
        </w:rPr>
        <w:t>service</w:t>
      </w:r>
      <w:r w:rsidR="001B6BA0">
        <w:rPr>
          <w:rFonts w:ascii="Arial" w:hAnsi="Arial" w:cs="Arial"/>
          <w:sz w:val="20"/>
          <w:szCs w:val="20"/>
          <w:lang w:val="en-US"/>
        </w:rPr>
        <w:t>.</w:t>
      </w:r>
      <w:r w:rsidR="0026137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However, </w:t>
      </w:r>
      <w:r w:rsidR="00BE1D11">
        <w:rPr>
          <w:rFonts w:ascii="Arial" w:hAnsi="Arial" w:cs="Arial"/>
          <w:sz w:val="20"/>
          <w:szCs w:val="20"/>
          <w:lang w:val="en-US"/>
        </w:rPr>
        <w:t>PH</w:t>
      </w:r>
      <w:r w:rsidR="00261378">
        <w:rPr>
          <w:rFonts w:ascii="Arial" w:hAnsi="Arial" w:cs="Arial"/>
          <w:sz w:val="20"/>
          <w:szCs w:val="20"/>
          <w:lang w:val="en-US"/>
        </w:rPr>
        <w:t xml:space="preserve">C is more than physical </w:t>
      </w:r>
      <w:r w:rsidR="00BE1D11">
        <w:rPr>
          <w:rFonts w:ascii="Arial" w:hAnsi="Arial" w:cs="Arial"/>
          <w:sz w:val="20"/>
          <w:szCs w:val="20"/>
          <w:lang w:val="en-US"/>
        </w:rPr>
        <w:t>facilities</w:t>
      </w:r>
      <w:r w:rsidR="001B6BA0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B6BA0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he</w:t>
      </w:r>
      <w:r w:rsidR="00FF5C88">
        <w:rPr>
          <w:rFonts w:ascii="Arial" w:hAnsi="Arial" w:cs="Arial"/>
          <w:sz w:val="20"/>
          <w:szCs w:val="20"/>
          <w:lang w:val="en-US"/>
        </w:rPr>
        <w:t xml:space="preserve"> evidence highlights </w:t>
      </w:r>
      <w:r>
        <w:rPr>
          <w:rFonts w:ascii="Arial" w:hAnsi="Arial" w:cs="Arial"/>
          <w:sz w:val="20"/>
          <w:szCs w:val="20"/>
          <w:lang w:val="en-US"/>
        </w:rPr>
        <w:t>a need to revise</w:t>
      </w:r>
      <w:r w:rsidR="00261378">
        <w:rPr>
          <w:rFonts w:ascii="Arial" w:hAnsi="Arial" w:cs="Arial"/>
          <w:sz w:val="20"/>
          <w:szCs w:val="20"/>
          <w:lang w:val="en-US"/>
        </w:rPr>
        <w:t xml:space="preserve"> </w:t>
      </w:r>
      <w:r w:rsidR="00F227AD">
        <w:rPr>
          <w:rFonts w:ascii="Arial" w:hAnsi="Arial" w:cs="Arial"/>
          <w:sz w:val="20"/>
          <w:szCs w:val="20"/>
          <w:lang w:val="en-US"/>
        </w:rPr>
        <w:t xml:space="preserve">the </w:t>
      </w:r>
      <w:r w:rsidR="00261378">
        <w:rPr>
          <w:rFonts w:ascii="Arial" w:hAnsi="Arial" w:cs="Arial"/>
          <w:sz w:val="20"/>
          <w:szCs w:val="20"/>
          <w:lang w:val="en-US"/>
        </w:rPr>
        <w:t xml:space="preserve">service package offered at facilities to ensure </w:t>
      </w:r>
      <w:r>
        <w:rPr>
          <w:rFonts w:ascii="Arial" w:hAnsi="Arial" w:cs="Arial"/>
          <w:sz w:val="20"/>
          <w:szCs w:val="20"/>
          <w:lang w:val="en-US"/>
        </w:rPr>
        <w:t xml:space="preserve">equitable </w:t>
      </w:r>
      <w:r w:rsidR="00261378">
        <w:rPr>
          <w:rFonts w:ascii="Arial" w:hAnsi="Arial" w:cs="Arial"/>
          <w:sz w:val="20"/>
          <w:szCs w:val="20"/>
          <w:lang w:val="en-US"/>
        </w:rPr>
        <w:t xml:space="preserve">access to specific </w:t>
      </w:r>
      <w:r w:rsidR="00864007">
        <w:rPr>
          <w:rFonts w:ascii="Arial" w:hAnsi="Arial" w:cs="Arial"/>
          <w:sz w:val="20"/>
          <w:szCs w:val="20"/>
          <w:lang w:val="en-US"/>
        </w:rPr>
        <w:t>services may</w:t>
      </w:r>
      <w:r w:rsidR="001B6BA0">
        <w:rPr>
          <w:rFonts w:ascii="Arial" w:hAnsi="Arial" w:cs="Arial"/>
          <w:sz w:val="20"/>
          <w:szCs w:val="20"/>
          <w:lang w:val="en-US"/>
        </w:rPr>
        <w:t xml:space="preserve"> serve as an</w:t>
      </w:r>
      <w:r w:rsidR="00FF5C88">
        <w:rPr>
          <w:rFonts w:ascii="Arial" w:hAnsi="Arial" w:cs="Arial"/>
          <w:sz w:val="20"/>
          <w:szCs w:val="20"/>
          <w:lang w:val="en-US"/>
        </w:rPr>
        <w:t xml:space="preserve"> instrument for the ministry to advocate for more resources</w:t>
      </w:r>
      <w:r w:rsidR="00261378">
        <w:rPr>
          <w:rFonts w:ascii="Arial" w:hAnsi="Arial" w:cs="Arial"/>
          <w:sz w:val="20"/>
          <w:szCs w:val="20"/>
          <w:lang w:val="en-US"/>
        </w:rPr>
        <w:t>.</w:t>
      </w:r>
      <w:r w:rsidR="00BE1D11">
        <w:rPr>
          <w:rFonts w:ascii="Arial" w:hAnsi="Arial" w:cs="Arial"/>
          <w:sz w:val="20"/>
          <w:szCs w:val="20"/>
          <w:lang w:val="en-US"/>
        </w:rPr>
        <w:t xml:space="preserve"> </w:t>
      </w:r>
      <w:r w:rsidR="003752A6" w:rsidRPr="002B1C8A">
        <w:rPr>
          <w:rFonts w:ascii="Arial" w:hAnsi="Arial" w:cs="Arial"/>
          <w:sz w:val="20"/>
          <w:szCs w:val="20"/>
          <w:lang w:val="en-US"/>
        </w:rPr>
        <w:t xml:space="preserve"> </w:t>
      </w:r>
    </w:p>
    <w:bookmarkEnd w:id="0"/>
    <w:p w14:paraId="343355DD" w14:textId="77777777" w:rsidR="00EA6BF2" w:rsidRPr="006D4D6C" w:rsidRDefault="00EA6BF2">
      <w:pPr>
        <w:rPr>
          <w:rFonts w:ascii="Arial" w:eastAsia="Times New Roman" w:hAnsi="Arial" w:cs="Arial"/>
          <w:color w:val="1F497D"/>
          <w:sz w:val="20"/>
          <w:szCs w:val="20"/>
          <w:lang w:val="en-US"/>
        </w:rPr>
      </w:pPr>
    </w:p>
    <w:sectPr w:rsidR="00EA6BF2" w:rsidRPr="006D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E500B" w15:done="0"/>
  <w15:commentEx w15:paraId="78218425" w15:done="0"/>
  <w15:commentEx w15:paraId="683885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0B017" w14:textId="77777777" w:rsidR="00A1441C" w:rsidRDefault="00A1441C" w:rsidP="00B13D43">
      <w:pPr>
        <w:spacing w:after="0" w:line="240" w:lineRule="auto"/>
      </w:pPr>
      <w:r>
        <w:separator/>
      </w:r>
    </w:p>
  </w:endnote>
  <w:endnote w:type="continuationSeparator" w:id="0">
    <w:p w14:paraId="208305F1" w14:textId="77777777" w:rsidR="00A1441C" w:rsidRDefault="00A1441C" w:rsidP="00B1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C49D" w14:textId="77777777" w:rsidR="00A1441C" w:rsidRDefault="00A1441C" w:rsidP="00B13D43">
      <w:pPr>
        <w:spacing w:after="0" w:line="240" w:lineRule="auto"/>
      </w:pPr>
      <w:r>
        <w:separator/>
      </w:r>
    </w:p>
  </w:footnote>
  <w:footnote w:type="continuationSeparator" w:id="0">
    <w:p w14:paraId="038C5DF1" w14:textId="77777777" w:rsidR="00A1441C" w:rsidRDefault="00A1441C" w:rsidP="00B1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1FE"/>
    <w:multiLevelType w:val="hybridMultilevel"/>
    <w:tmpl w:val="F9B2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7FFB"/>
    <w:multiLevelType w:val="hybridMultilevel"/>
    <w:tmpl w:val="4DFE966E"/>
    <w:lvl w:ilvl="0" w:tplc="8E143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C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5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E9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2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A1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48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3A565B"/>
    <w:multiLevelType w:val="hybridMultilevel"/>
    <w:tmpl w:val="605E6ADC"/>
    <w:lvl w:ilvl="0" w:tplc="1680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A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8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6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AE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AF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8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6B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2E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4235C7"/>
    <w:multiLevelType w:val="hybridMultilevel"/>
    <w:tmpl w:val="A1F22C40"/>
    <w:lvl w:ilvl="0" w:tplc="D9FA0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6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9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2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7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3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5A38CA"/>
    <w:multiLevelType w:val="hybridMultilevel"/>
    <w:tmpl w:val="7D46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D6663"/>
    <w:multiLevelType w:val="hybridMultilevel"/>
    <w:tmpl w:val="49EE9AE0"/>
    <w:lvl w:ilvl="0" w:tplc="FC247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A8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0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C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F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CA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E6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herine E. Battle">
    <w15:presenceInfo w15:providerId="AD" w15:userId="S-1-5-21-944046252-2799899743-1142484129-4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80"/>
    <w:rsid w:val="0001140B"/>
    <w:rsid w:val="0001507A"/>
    <w:rsid w:val="00061241"/>
    <w:rsid w:val="00061467"/>
    <w:rsid w:val="000917B6"/>
    <w:rsid w:val="00092B73"/>
    <w:rsid w:val="00097A62"/>
    <w:rsid w:val="000A7718"/>
    <w:rsid w:val="000F056A"/>
    <w:rsid w:val="000F1CAF"/>
    <w:rsid w:val="00103C72"/>
    <w:rsid w:val="00111AB7"/>
    <w:rsid w:val="00130E67"/>
    <w:rsid w:val="00141DE4"/>
    <w:rsid w:val="0014746A"/>
    <w:rsid w:val="001616AB"/>
    <w:rsid w:val="00166784"/>
    <w:rsid w:val="00173A76"/>
    <w:rsid w:val="00175517"/>
    <w:rsid w:val="00181437"/>
    <w:rsid w:val="00193B29"/>
    <w:rsid w:val="00197987"/>
    <w:rsid w:val="001B55E5"/>
    <w:rsid w:val="001B6BA0"/>
    <w:rsid w:val="001D0022"/>
    <w:rsid w:val="001D1F7F"/>
    <w:rsid w:val="001F09BF"/>
    <w:rsid w:val="001F6363"/>
    <w:rsid w:val="0020648D"/>
    <w:rsid w:val="00235F2A"/>
    <w:rsid w:val="00240FAF"/>
    <w:rsid w:val="00245435"/>
    <w:rsid w:val="002511C8"/>
    <w:rsid w:val="00261378"/>
    <w:rsid w:val="0028041F"/>
    <w:rsid w:val="00295E80"/>
    <w:rsid w:val="002A3063"/>
    <w:rsid w:val="002A65AD"/>
    <w:rsid w:val="002B1C8A"/>
    <w:rsid w:val="002C077E"/>
    <w:rsid w:val="002C0ED9"/>
    <w:rsid w:val="002D3F62"/>
    <w:rsid w:val="002D697F"/>
    <w:rsid w:val="002D6D97"/>
    <w:rsid w:val="00303BC9"/>
    <w:rsid w:val="00326E1C"/>
    <w:rsid w:val="00343A2E"/>
    <w:rsid w:val="00344BF5"/>
    <w:rsid w:val="00353C1C"/>
    <w:rsid w:val="00356DCA"/>
    <w:rsid w:val="0036180A"/>
    <w:rsid w:val="00370A2F"/>
    <w:rsid w:val="00370B83"/>
    <w:rsid w:val="003752A6"/>
    <w:rsid w:val="00377B79"/>
    <w:rsid w:val="003A1BA5"/>
    <w:rsid w:val="003A48E1"/>
    <w:rsid w:val="003E6CC7"/>
    <w:rsid w:val="004002F5"/>
    <w:rsid w:val="004041EA"/>
    <w:rsid w:val="00421F01"/>
    <w:rsid w:val="004333A6"/>
    <w:rsid w:val="004372B8"/>
    <w:rsid w:val="00437D9A"/>
    <w:rsid w:val="0047234C"/>
    <w:rsid w:val="004768EE"/>
    <w:rsid w:val="0049516E"/>
    <w:rsid w:val="004A2586"/>
    <w:rsid w:val="004B3387"/>
    <w:rsid w:val="004B400E"/>
    <w:rsid w:val="004D2FBF"/>
    <w:rsid w:val="004D4C36"/>
    <w:rsid w:val="004F5AB7"/>
    <w:rsid w:val="0054369B"/>
    <w:rsid w:val="0056055A"/>
    <w:rsid w:val="00572486"/>
    <w:rsid w:val="00585EAD"/>
    <w:rsid w:val="005919DF"/>
    <w:rsid w:val="005921DC"/>
    <w:rsid w:val="00595B3C"/>
    <w:rsid w:val="005C188E"/>
    <w:rsid w:val="005E3E09"/>
    <w:rsid w:val="005E5F99"/>
    <w:rsid w:val="00600E83"/>
    <w:rsid w:val="0060479B"/>
    <w:rsid w:val="00613033"/>
    <w:rsid w:val="00613ED7"/>
    <w:rsid w:val="006300D2"/>
    <w:rsid w:val="00646311"/>
    <w:rsid w:val="00654464"/>
    <w:rsid w:val="00666693"/>
    <w:rsid w:val="006813D9"/>
    <w:rsid w:val="00690585"/>
    <w:rsid w:val="006B73BB"/>
    <w:rsid w:val="006D4D6C"/>
    <w:rsid w:val="006E22C4"/>
    <w:rsid w:val="006F0377"/>
    <w:rsid w:val="006F3290"/>
    <w:rsid w:val="00722C02"/>
    <w:rsid w:val="00726AFA"/>
    <w:rsid w:val="007355EA"/>
    <w:rsid w:val="00764524"/>
    <w:rsid w:val="00770438"/>
    <w:rsid w:val="007761F0"/>
    <w:rsid w:val="0077705A"/>
    <w:rsid w:val="007A0238"/>
    <w:rsid w:val="007A0691"/>
    <w:rsid w:val="007B26E4"/>
    <w:rsid w:val="007B758F"/>
    <w:rsid w:val="007C08A6"/>
    <w:rsid w:val="007D0580"/>
    <w:rsid w:val="007D46B4"/>
    <w:rsid w:val="007D70DE"/>
    <w:rsid w:val="007F2E0F"/>
    <w:rsid w:val="007F3554"/>
    <w:rsid w:val="007F5EE8"/>
    <w:rsid w:val="007F7E08"/>
    <w:rsid w:val="00811BA3"/>
    <w:rsid w:val="008216A7"/>
    <w:rsid w:val="00830EDE"/>
    <w:rsid w:val="008334F4"/>
    <w:rsid w:val="00842700"/>
    <w:rsid w:val="008633B9"/>
    <w:rsid w:val="00864007"/>
    <w:rsid w:val="0087525E"/>
    <w:rsid w:val="00877415"/>
    <w:rsid w:val="00887626"/>
    <w:rsid w:val="0089116F"/>
    <w:rsid w:val="0089536A"/>
    <w:rsid w:val="008B6E66"/>
    <w:rsid w:val="008E1018"/>
    <w:rsid w:val="0090206D"/>
    <w:rsid w:val="00906227"/>
    <w:rsid w:val="009116EA"/>
    <w:rsid w:val="00912254"/>
    <w:rsid w:val="00913EB5"/>
    <w:rsid w:val="00932AD3"/>
    <w:rsid w:val="00944480"/>
    <w:rsid w:val="00945E65"/>
    <w:rsid w:val="009460F2"/>
    <w:rsid w:val="009471FE"/>
    <w:rsid w:val="00947E30"/>
    <w:rsid w:val="00952292"/>
    <w:rsid w:val="00966B17"/>
    <w:rsid w:val="009C5618"/>
    <w:rsid w:val="009D12CB"/>
    <w:rsid w:val="009E4F46"/>
    <w:rsid w:val="009F2EB8"/>
    <w:rsid w:val="009F34AA"/>
    <w:rsid w:val="009F6218"/>
    <w:rsid w:val="009F7D96"/>
    <w:rsid w:val="00A02BE5"/>
    <w:rsid w:val="00A121FE"/>
    <w:rsid w:val="00A1263D"/>
    <w:rsid w:val="00A1441C"/>
    <w:rsid w:val="00A23A94"/>
    <w:rsid w:val="00A25CDB"/>
    <w:rsid w:val="00A25FE6"/>
    <w:rsid w:val="00A36B32"/>
    <w:rsid w:val="00A8216B"/>
    <w:rsid w:val="00AD0EE1"/>
    <w:rsid w:val="00AF39DF"/>
    <w:rsid w:val="00AF7F15"/>
    <w:rsid w:val="00B05BBF"/>
    <w:rsid w:val="00B1370D"/>
    <w:rsid w:val="00B13D43"/>
    <w:rsid w:val="00B17A6D"/>
    <w:rsid w:val="00B311B4"/>
    <w:rsid w:val="00B32E27"/>
    <w:rsid w:val="00B35FBD"/>
    <w:rsid w:val="00B36288"/>
    <w:rsid w:val="00B653C6"/>
    <w:rsid w:val="00B84A0F"/>
    <w:rsid w:val="00BA00D7"/>
    <w:rsid w:val="00BA0D6F"/>
    <w:rsid w:val="00BA3A27"/>
    <w:rsid w:val="00BC45FF"/>
    <w:rsid w:val="00BD6A6B"/>
    <w:rsid w:val="00BE1D11"/>
    <w:rsid w:val="00BE7B91"/>
    <w:rsid w:val="00BE7D55"/>
    <w:rsid w:val="00BF260F"/>
    <w:rsid w:val="00C01D83"/>
    <w:rsid w:val="00C26E19"/>
    <w:rsid w:val="00C46231"/>
    <w:rsid w:val="00C65DC6"/>
    <w:rsid w:val="00C7360A"/>
    <w:rsid w:val="00C77139"/>
    <w:rsid w:val="00C801F6"/>
    <w:rsid w:val="00CB01C9"/>
    <w:rsid w:val="00CB4EA2"/>
    <w:rsid w:val="00CB7F74"/>
    <w:rsid w:val="00CD7030"/>
    <w:rsid w:val="00CE1535"/>
    <w:rsid w:val="00D11C85"/>
    <w:rsid w:val="00D2285C"/>
    <w:rsid w:val="00D30364"/>
    <w:rsid w:val="00D338F0"/>
    <w:rsid w:val="00D448F0"/>
    <w:rsid w:val="00D67D40"/>
    <w:rsid w:val="00D72429"/>
    <w:rsid w:val="00D86199"/>
    <w:rsid w:val="00D90EC3"/>
    <w:rsid w:val="00D94ED7"/>
    <w:rsid w:val="00D960FA"/>
    <w:rsid w:val="00D97B28"/>
    <w:rsid w:val="00DA575B"/>
    <w:rsid w:val="00DA7C7C"/>
    <w:rsid w:val="00DB3B37"/>
    <w:rsid w:val="00DC57B6"/>
    <w:rsid w:val="00DD224A"/>
    <w:rsid w:val="00DE5528"/>
    <w:rsid w:val="00E10A8C"/>
    <w:rsid w:val="00E24794"/>
    <w:rsid w:val="00E36AB8"/>
    <w:rsid w:val="00E871EB"/>
    <w:rsid w:val="00EA5606"/>
    <w:rsid w:val="00EA6BF2"/>
    <w:rsid w:val="00EC334B"/>
    <w:rsid w:val="00ED0DB9"/>
    <w:rsid w:val="00ED3D1E"/>
    <w:rsid w:val="00F1082D"/>
    <w:rsid w:val="00F1529A"/>
    <w:rsid w:val="00F227AD"/>
    <w:rsid w:val="00F240CD"/>
    <w:rsid w:val="00F25341"/>
    <w:rsid w:val="00F5238B"/>
    <w:rsid w:val="00F72F47"/>
    <w:rsid w:val="00F765C5"/>
    <w:rsid w:val="00F849EB"/>
    <w:rsid w:val="00F963ED"/>
    <w:rsid w:val="00FB0393"/>
    <w:rsid w:val="00FC0CB0"/>
    <w:rsid w:val="00FC46A0"/>
    <w:rsid w:val="00FE6A8F"/>
    <w:rsid w:val="00FF2B2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C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3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D4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3D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A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5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BA3A27"/>
    <w:pPr>
      <w:spacing w:after="0" w:line="240" w:lineRule="auto"/>
    </w:pPr>
    <w:rPr>
      <w:lang w:val="en-GB"/>
    </w:rPr>
  </w:style>
  <w:style w:type="character" w:customStyle="1" w:styleId="nm">
    <w:name w:val="nm"/>
    <w:basedOn w:val="DefaultParagraphFont"/>
    <w:rsid w:val="003A48E1"/>
  </w:style>
  <w:style w:type="character" w:styleId="Emphasis">
    <w:name w:val="Emphasis"/>
    <w:basedOn w:val="DefaultParagraphFont"/>
    <w:uiPriority w:val="20"/>
    <w:qFormat/>
    <w:rsid w:val="00932AD3"/>
    <w:rPr>
      <w:i/>
      <w:iCs/>
    </w:rPr>
  </w:style>
  <w:style w:type="character" w:styleId="Strong">
    <w:name w:val="Strong"/>
    <w:basedOn w:val="DefaultParagraphFont"/>
    <w:uiPriority w:val="22"/>
    <w:qFormat/>
    <w:rsid w:val="00875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3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D4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3D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A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5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BA3A27"/>
    <w:pPr>
      <w:spacing w:after="0" w:line="240" w:lineRule="auto"/>
    </w:pPr>
    <w:rPr>
      <w:lang w:val="en-GB"/>
    </w:rPr>
  </w:style>
  <w:style w:type="character" w:customStyle="1" w:styleId="nm">
    <w:name w:val="nm"/>
    <w:basedOn w:val="DefaultParagraphFont"/>
    <w:rsid w:val="003A48E1"/>
  </w:style>
  <w:style w:type="character" w:styleId="Emphasis">
    <w:name w:val="Emphasis"/>
    <w:basedOn w:val="DefaultParagraphFont"/>
    <w:uiPriority w:val="20"/>
    <w:qFormat/>
    <w:rsid w:val="00932AD3"/>
    <w:rPr>
      <w:i/>
      <w:iCs/>
    </w:rPr>
  </w:style>
  <w:style w:type="character" w:styleId="Strong">
    <w:name w:val="Strong"/>
    <w:basedOn w:val="DefaultParagraphFont"/>
    <w:uiPriority w:val="22"/>
    <w:qFormat/>
    <w:rsid w:val="00875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129">
          <w:marLeft w:val="138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931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200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120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853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731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303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817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A3A9-FB60-441D-A2D7-D64E9C23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Siyabonga Ndwandwe</dc:creator>
  <cp:lastModifiedBy>Siyabonga Ndwandwe</cp:lastModifiedBy>
  <cp:revision>2</cp:revision>
  <dcterms:created xsi:type="dcterms:W3CDTF">2018-10-29T21:55:00Z</dcterms:created>
  <dcterms:modified xsi:type="dcterms:W3CDTF">2018-10-29T21:55:00Z</dcterms:modified>
</cp:coreProperties>
</file>