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B53B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141CB" w14:textId="77777777" w:rsidR="00233204" w:rsidRDefault="004B5B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Pathways to care for patients with Type 2 Diabetes, HIV/AIDS and other chronic comorbidities in Soweto: A Health System’s Perspective</w:t>
      </w:r>
    </w:p>
    <w:p w14:paraId="67F5ECC6" w14:textId="77777777" w:rsidR="00233204" w:rsidRDefault="00233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95493" w14:textId="77777777" w:rsidR="00233204" w:rsidRDefault="004B5B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Edna Bosire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Shane N Norris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Jane Goudge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Emily Mendenhall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1,3</w:t>
      </w:r>
    </w:p>
    <w:p w14:paraId="0F7E73C8" w14:textId="77777777" w:rsidR="00233204" w:rsidRDefault="00233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C741C" w14:textId="77777777" w:rsidR="00233204" w:rsidRDefault="004B5B8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MRC/Wits Developmental Pathways for Health Research Unit (DPHRU), School of Clinical Medicine, Faculty of Health Sciences, University of the Witwatersrand, Johannesburg, South Africa</w:t>
      </w:r>
    </w:p>
    <w:p w14:paraId="216F0F58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Centre for Health Policy, School of Public Health,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Faculty of Health Sciences,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University of the Witwatersrand, Johannesburg, South Africa</w:t>
      </w:r>
    </w:p>
    <w:p w14:paraId="3CAC6D26" w14:textId="77777777" w:rsidR="00233204" w:rsidRDefault="004B5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Science, Technology, and International Affairs Program, Walsh School of Foreign Service, Georgetown University, Washington, DC, USA</w:t>
      </w:r>
    </w:p>
    <w:p w14:paraId="3DE42967" w14:textId="77777777" w:rsidR="00233204" w:rsidRDefault="00233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52770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Presenting Author:</w:t>
      </w:r>
    </w:p>
    <w:p w14:paraId="4796D76B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Edna Bosire</w:t>
      </w:r>
    </w:p>
    <w:p w14:paraId="00D2F4B9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elopmental Pathways for Health Research Unit (DPHRU) &amp; Centre for Health Policy (CHP)</w:t>
      </w:r>
    </w:p>
    <w:p w14:paraId="3803104F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of Health Sciences, University of the Witwatersrand </w:t>
      </w:r>
    </w:p>
    <w:p w14:paraId="68957BE4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St Andrews Road, Parktown</w:t>
      </w:r>
    </w:p>
    <w:p w14:paraId="49BED349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Johannesburg, South Africa</w:t>
      </w:r>
    </w:p>
    <w:p w14:paraId="38BC8238" w14:textId="77777777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011 717 2383</w:t>
      </w:r>
    </w:p>
    <w:p w14:paraId="32DC6AFF" w14:textId="3590DF5D" w:rsidR="00233204" w:rsidRDefault="004B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edna.bosire@wits.ac.za</w:t>
        </w:r>
      </w:hyperlink>
      <w:r w:rsidR="00A00B2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; bossedna@gmail.com</w:t>
      </w:r>
    </w:p>
    <w:p w14:paraId="4D018B82" w14:textId="4D193133" w:rsidR="00233204" w:rsidRDefault="00233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326B3" w14:textId="7280B0BE" w:rsidR="00340B4A" w:rsidRDefault="00340B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1D005" w14:textId="77777777" w:rsidR="00233204" w:rsidRDefault="00233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628D6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51794520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5DBCFC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7D9A8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D5A7CC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930591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4957F5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C0020A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1AD74D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2A27A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E01124" w14:textId="77777777" w:rsidR="00233204" w:rsidRDefault="002332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FE5E5B" w14:textId="77777777" w:rsidR="00233204" w:rsidRDefault="004B5B8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6D769F73" w14:textId="27A0A5E0" w:rsidR="00233204" w:rsidRDefault="004B5B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Background: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South Africa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E24E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high burden </w:t>
      </w:r>
      <w:r w:rsidR="00DE24E1">
        <w:rPr>
          <w:rFonts w:ascii="Times New Roman" w:eastAsia="Times New Roman" w:hAnsi="Times New Roman" w:cs="Times New Roman"/>
          <w:sz w:val="24"/>
          <w:szCs w:val="24"/>
        </w:rPr>
        <w:t>of colliding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epidemics of HIV</w:t>
      </w:r>
      <w:r w:rsidR="00DE24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tuberculosis (TB), </w:t>
      </w:r>
      <w:r>
        <w:rPr>
          <w:rFonts w:ascii="Times New Roman" w:eastAsia="Times New Roman" w:hAnsi="Times New Roman" w:cs="Times New Roman"/>
          <w:sz w:val="24"/>
          <w:szCs w:val="24"/>
        </w:rPr>
        <w:t>Type 2 diabetes (</w:t>
      </w:r>
      <w:r>
        <w:rPr>
          <w:rFonts w:ascii="Times New Roman" w:eastAsia="Times New Roman" w:hAnsi="Times New Roman" w:cs="Times New Roman"/>
          <w:sz w:val="24"/>
          <w:szCs w:val="24"/>
        </w:rPr>
        <w:t>T2DM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and/or hyperten</w:t>
      </w:r>
      <w:r>
        <w:rPr>
          <w:rFonts w:ascii="Times New Roman" w:eastAsia="Times New Roman" w:hAnsi="Times New Roman" w:cs="Times New Roman"/>
          <w:sz w:val="24"/>
          <w:szCs w:val="24"/>
        </w:rPr>
        <w:t>sion (HT)</w:t>
      </w:r>
      <w:r>
        <w:rPr>
          <w:rFonts w:ascii="Times New Roman" w:eastAsia="Times New Roman" w:hAnsi="Times New Roman" w:cs="Times New Roman"/>
          <w:sz w:val="24"/>
          <w:szCs w:val="24"/>
        </w:rPr>
        <w:t>, and in many cases patients have more than one of these conditions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 National Department of Health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in South Africa initiated the Integrated Chronic Disease Management (ICDM) model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respond to this high disease burden,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integrates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platform with other chronic conditions. </w:t>
      </w:r>
      <w:r>
        <w:rPr>
          <w:rFonts w:ascii="Times New Roman" w:eastAsia="Times New Roman" w:hAnsi="Times New Roman" w:cs="Times New Roman"/>
          <w:sz w:val="24"/>
          <w:szCs w:val="24"/>
        </w:rPr>
        <w:t>However, the model has not been implemented in most clinic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Instead,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multiple level system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requires patients to seek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primary health center in their community </w:t>
      </w:r>
      <w:r>
        <w:rPr>
          <w:rFonts w:ascii="Times New Roman" w:eastAsia="Times New Roman" w:hAnsi="Times New Roman" w:cs="Times New Roman"/>
          <w:sz w:val="24"/>
          <w:szCs w:val="24"/>
        </w:rPr>
        <w:t>and specialty medical care at hospitals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upon referral. </w:t>
      </w:r>
    </w:p>
    <w:p w14:paraId="7ACFE92C" w14:textId="4243D69C" w:rsidR="00233204" w:rsidRDefault="004B5B8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z w:val="24"/>
          <w:szCs w:val="24"/>
        </w:rPr>
        <w:t>research project investigates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trajectory and pathways to patient care from primary health care (PHC) to </w:t>
      </w:r>
      <w:r>
        <w:rPr>
          <w:rFonts w:ascii="Times New Roman" w:eastAsia="Times New Roman" w:hAnsi="Times New Roman" w:cs="Times New Roman"/>
          <w:sz w:val="24"/>
          <w:szCs w:val="24"/>
        </w:rPr>
        <w:t>a tertiary hospital in a low-income nei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ghborhood in urban South Africa through ethnographic research methods.  The project focuses on patient and provider experiences and perspectives of </w:t>
      </w:r>
      <w:r>
        <w:rPr>
          <w:rFonts w:ascii="Times New Roman" w:eastAsia="Times New Roman" w:hAnsi="Times New Roman" w:cs="Times New Roman"/>
          <w:sz w:val="24"/>
          <w:szCs w:val="24"/>
        </w:rPr>
        <w:t>how the health</w:t>
      </w:r>
      <w:r>
        <w:rPr>
          <w:rFonts w:ascii="Times New Roman" w:eastAsia="Times New Roman" w:hAnsi="Times New Roman" w:cs="Times New Roman"/>
          <w:sz w:val="24"/>
          <w:szCs w:val="24"/>
        </w:rPr>
        <w:t>care system functions to care for patients with comorbid T2DM and HIV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14:paraId="15313A7E" w14:textId="3B6FDA5F" w:rsidR="00233204" w:rsidRDefault="004B5B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Methods: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We employed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ethnographic and survey methods</w:t>
      </w:r>
      <w:r w:rsidRPr="00DE24E1">
        <w:rPr>
          <w:rFonts w:ascii="Times New Roman" w:eastAsia="Times New Roman" w:hAnsi="Times New Roman" w:cs="Times New Roman"/>
          <w:sz w:val="24"/>
          <w:szCs w:val="24"/>
          <w:highlight w:val="white"/>
        </w:rPr>
        <w:t>.  The first author observed the working of primary health care clinics and specialty clinics in the tertiary hospital</w:t>
      </w:r>
      <w:r w:rsidRPr="00DE24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This also involved lengthy interviews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actors within the health system -administrators and health care providers (from different disciplines, </w:t>
      </w:r>
      <w:r w:rsidR="00DE24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=30)</w:t>
      </w:r>
      <w:r w:rsidRPr="00DE24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patients (N=</w:t>
      </w:r>
      <w:r w:rsidR="00DE24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340B4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Field notes from clinical observations and qualitative interviews were transcribed and analyzed verbatim with the aid of QSR NVivo 12 software.</w:t>
      </w:r>
    </w:p>
    <w:p w14:paraId="1C9DB0D8" w14:textId="2B3BBCDB" w:rsidR="00233204" w:rsidRDefault="004B5B83">
      <w:pPr>
        <w:spacing w:after="33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Results: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DE24E1">
        <w:rPr>
          <w:rFonts w:ascii="Times New Roman" w:eastAsia="Times New Roman" w:hAnsi="Times New Roman" w:cs="Times New Roman"/>
          <w:sz w:val="24"/>
          <w:szCs w:val="24"/>
          <w:highlight w:val="white"/>
        </w:rPr>
        <w:t>We found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that patients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comorbid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T2DM and HIV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attend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multi</w:t>
      </w:r>
      <w:r w:rsidRPr="00DE24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different clinics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for care, which is dis</w:t>
      </w:r>
      <w:r w:rsidRPr="00DE24E1">
        <w:rPr>
          <w:rFonts w:ascii="Times New Roman" w:eastAsia="Times New Roman" w:hAnsi="Times New Roman" w:cs="Times New Roman"/>
          <w:sz w:val="24"/>
          <w:szCs w:val="24"/>
          <w:highlight w:val="white"/>
        </w:rPr>
        <w:t>ease specific. Despite legislation that promotes integrated care, we found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limited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collaboration across different levels of care. Gaps identified were at the referral system, non-unified/centralized records, poor communication between providers, non-involvement of patients 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 xml:space="preserve">and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families in decision making, 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>and overburdenin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workload 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>in part due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staff shortage. </w:t>
      </w:r>
    </w:p>
    <w:p w14:paraId="6896035E" w14:textId="1C919B0B" w:rsidR="00233204" w:rsidRDefault="004B5B83">
      <w:pPr>
        <w:spacing w:after="332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PHC facilities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 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>South Africa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not benefited from the ICDM model and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 xml:space="preserve"> this has produced an overburdening of public hospitals.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Limited collaboration between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providers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across different levels of care</w:t>
      </w:r>
      <w:r w:rsidR="00340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</w:t>
      </w:r>
      <w:r w:rsidR="00DE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lack of coordination between providers,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patients and their families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necessitate the need to strengthen the health system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address the existing gaps. </w:t>
      </w:r>
      <w:r w:rsidRPr="00DE24E1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ithout </w:t>
      </w:r>
      <w:r>
        <w:rPr>
          <w:rFonts w:ascii="Times New Roman" w:eastAsia="Times New Roman" w:hAnsi="Times New Roman" w:cs="Times New Roman"/>
          <w:sz w:val="24"/>
          <w:szCs w:val="24"/>
        </w:rPr>
        <w:t>putting people first, integrated and collaborated healthcare would still face challenges because no established direct relationship between in</w:t>
      </w:r>
      <w:r>
        <w:rPr>
          <w:rFonts w:ascii="Times New Roman" w:eastAsia="Times New Roman" w:hAnsi="Times New Roman" w:cs="Times New Roman"/>
          <w:sz w:val="24"/>
          <w:szCs w:val="24"/>
        </w:rPr>
        <w:t>dividuals, families and health care providers exists.</w:t>
      </w:r>
    </w:p>
    <w:p w14:paraId="5E0C1021" w14:textId="77777777" w:rsidR="00233204" w:rsidRDefault="00233204">
      <w:pPr>
        <w:shd w:val="clear" w:color="auto" w:fill="FFFFFF"/>
        <w:spacing w:before="166"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399CF" w14:textId="77777777" w:rsidR="00233204" w:rsidRDefault="0023320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3C0492E" w14:textId="77777777" w:rsidR="00233204" w:rsidRDefault="002332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3320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4E11" w14:textId="77777777" w:rsidR="004B5B83" w:rsidRDefault="004B5B83">
      <w:pPr>
        <w:spacing w:after="0" w:line="240" w:lineRule="auto"/>
      </w:pPr>
      <w:r>
        <w:separator/>
      </w:r>
    </w:p>
  </w:endnote>
  <w:endnote w:type="continuationSeparator" w:id="0">
    <w:p w14:paraId="1A5AB120" w14:textId="77777777" w:rsidR="004B5B83" w:rsidRDefault="004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0552" w14:textId="77777777" w:rsidR="00233204" w:rsidRDefault="004B5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E24E1">
      <w:rPr>
        <w:color w:val="000000"/>
      </w:rPr>
      <w:fldChar w:fldCharType="separate"/>
    </w:r>
    <w:r w:rsidR="00DE24E1">
      <w:rPr>
        <w:noProof/>
        <w:color w:val="000000"/>
      </w:rPr>
      <w:t>1</w:t>
    </w:r>
    <w:r>
      <w:rPr>
        <w:color w:val="000000"/>
      </w:rPr>
      <w:fldChar w:fldCharType="end"/>
    </w:r>
  </w:p>
  <w:p w14:paraId="6B57E2A5" w14:textId="77777777" w:rsidR="00233204" w:rsidRDefault="00233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9A3A" w14:textId="77777777" w:rsidR="004B5B83" w:rsidRDefault="004B5B83">
      <w:pPr>
        <w:spacing w:after="0" w:line="240" w:lineRule="auto"/>
      </w:pPr>
      <w:r>
        <w:separator/>
      </w:r>
    </w:p>
  </w:footnote>
  <w:footnote w:type="continuationSeparator" w:id="0">
    <w:p w14:paraId="6BA43510" w14:textId="77777777" w:rsidR="004B5B83" w:rsidRDefault="004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04"/>
    <w:rsid w:val="00233204"/>
    <w:rsid w:val="00340B4A"/>
    <w:rsid w:val="004B5B83"/>
    <w:rsid w:val="00A00B25"/>
    <w:rsid w:val="00D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B85D"/>
  <w15:docId w15:val="{A5281BF5-D686-4BA5-B29E-9B54448E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0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na.bosire@wits.ac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Edna</cp:lastModifiedBy>
  <cp:revision>2</cp:revision>
  <dcterms:created xsi:type="dcterms:W3CDTF">2018-10-30T06:28:00Z</dcterms:created>
  <dcterms:modified xsi:type="dcterms:W3CDTF">2018-10-30T06:28:00Z</dcterms:modified>
</cp:coreProperties>
</file>