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F34" w:rsidRDefault="00CB6F34">
      <w:r>
        <w:t xml:space="preserve">Variations </w:t>
      </w:r>
      <w:proofErr w:type="spellStart"/>
      <w:r>
        <w:t>spatio</w:t>
      </w:r>
      <w:proofErr w:type="spellEnd"/>
      <w:r>
        <w:t xml:space="preserve"> </w:t>
      </w:r>
      <w:bookmarkStart w:id="0" w:name="_GoBack"/>
      <w:bookmarkEnd w:id="0"/>
      <w:r w:rsidRPr="00CB6F34">
        <w:t>temporelles dans l’utilisation des médicaments antipaludiques en Côte d’Ivoire de 2016 à 2017</w:t>
      </w:r>
    </w:p>
    <w:p w:rsidR="00015C6E" w:rsidRDefault="00CB6F34">
      <w:r>
        <w:t xml:space="preserve">Jérôme KOUAME, </w:t>
      </w:r>
      <w:r w:rsidRPr="00CB6F34">
        <w:t xml:space="preserve">OGA </w:t>
      </w:r>
      <w:proofErr w:type="spellStart"/>
      <w:r w:rsidRPr="00CB6F34">
        <w:t>Agbaya</w:t>
      </w:r>
      <w:proofErr w:type="spellEnd"/>
      <w:r w:rsidRPr="00CB6F34">
        <w:t xml:space="preserve"> S </w:t>
      </w:r>
      <w:proofErr w:type="spellStart"/>
      <w:r w:rsidRPr="00CB6F34">
        <w:t>S</w:t>
      </w:r>
      <w:proofErr w:type="spellEnd"/>
      <w:r>
        <w:t xml:space="preserve">, </w:t>
      </w:r>
      <w:r w:rsidRPr="00CB6F34">
        <w:t xml:space="preserve">KOFFI </w:t>
      </w:r>
      <w:proofErr w:type="spellStart"/>
      <w:r w:rsidRPr="00CB6F34">
        <w:t>Kouamé</w:t>
      </w:r>
      <w:proofErr w:type="spellEnd"/>
      <w:r>
        <w:t xml:space="preserve">, </w:t>
      </w:r>
      <w:r w:rsidRPr="00CB6F34">
        <w:t xml:space="preserve">Université Félix Houphouët-Boigny - </w:t>
      </w:r>
      <w:r w:rsidRPr="00CB6F34">
        <w:t>Abidjan</w:t>
      </w:r>
      <w:r w:rsidRPr="00CB6F34">
        <w:t xml:space="preserve"> </w:t>
      </w:r>
    </w:p>
    <w:p w:rsidR="00CB6F34" w:rsidRDefault="00CB6F34"/>
    <w:p w:rsidR="00CB6F34" w:rsidRDefault="00CB6F34" w:rsidP="00CB6F34">
      <w:r>
        <w:t>Contexte et Objectif</w:t>
      </w:r>
    </w:p>
    <w:p w:rsidR="00CB6F34" w:rsidRDefault="00CB6F34" w:rsidP="00CB6F34">
      <w:r>
        <w:t>L’incidence du paludisme peut varier, à différentes périodes de l’année, sous l’influence de facteurs environnementaux et climatiques. Les données de consommation des médicaments sont des ressources importantes pour appréhender ces variations saisonnières de l’endémie palustre. L’objectif de l’analyse présentée ici est de décrire les variations spatio-temporelles dans l’utilisation des médicaments antipaludiques en Côte d’Ivoire et  d’estimer les dépenses qui y ont été rattachées.</w:t>
      </w:r>
    </w:p>
    <w:p w:rsidR="00CB6F34" w:rsidRDefault="00CB6F34" w:rsidP="00CB6F34"/>
    <w:p w:rsidR="00CB6F34" w:rsidRDefault="00CB6F34" w:rsidP="00CB6F34">
      <w:r>
        <w:t xml:space="preserve">Méthodes </w:t>
      </w:r>
    </w:p>
    <w:p w:rsidR="00CB6F34" w:rsidRDefault="00CB6F34" w:rsidP="00CB6F34">
      <w:r>
        <w:t>Il s’agit d’une analyse rétrospective des données relatives aux consommations et aux dépenses en médicaments antipaludiques, parmi les adhérents et bénéficiaires de la mutuelle générale des fonctionnaires et agents de l’état de Côte d’Ivoire (MUGEFCI). Ont été inclus dans l’étude, des personnes de tous âges ayant consommé au moins un médicament antipaludique remboursé par la mutuelle, entre Avril 2016 et Décembre 2017. Les consommations ont été exprimées en nombre d’unités d’emballage officiel de médicaments équivalents à chaque DCI. Les variations spatiales étaient relatives au nombre de « boîtes » de médicaments utilisées dans chacune des 31 régions du pays. Les dépenses moyennes mensuelles ont été estimées pour chaque médicament à partir des prix publics en officine privée.  Les données ont été acquises sur des tableurs Excel et analysées, de juillet à octobre 2018, à l’aide du logiciel R studio.</w:t>
      </w:r>
    </w:p>
    <w:p w:rsidR="00CB6F34" w:rsidRDefault="00CB6F34" w:rsidP="00CB6F34">
      <w:r>
        <w:t>Résultats</w:t>
      </w:r>
    </w:p>
    <w:p w:rsidR="00CB6F34" w:rsidRDefault="00CB6F34" w:rsidP="00CB6F34">
      <w:r>
        <w:t>L’échantillon était composé de 315420 personnes âgées de 0 à 87 ans avec une moyenne d’âge de  26,38 ± 19,88  ans. 51,39 % de la population était de sexe masculin.</w:t>
      </w:r>
    </w:p>
    <w:p w:rsidR="00CB6F34" w:rsidRDefault="00CB6F34" w:rsidP="00CB6F34">
      <w:r>
        <w:t>764867« boites » de médicaments antipaludiques ont été consommées sur la période d’étude. Il s’agissait, dans 74,18% des cas de médicaments à base d’</w:t>
      </w:r>
      <w:proofErr w:type="spellStart"/>
      <w:r>
        <w:t>artémether-luméfantrine</w:t>
      </w:r>
      <w:proofErr w:type="spellEnd"/>
      <w:r>
        <w:t xml:space="preserve">. Les consommations les plus importantes (38,36 %) ont été enregistrées dans le district d’Abidjan  et ce pour, toutes les molécules et au fil du temps. </w:t>
      </w:r>
    </w:p>
    <w:p w:rsidR="00CB6F34" w:rsidRDefault="00CB6F34" w:rsidP="00CB6F34">
      <w:r>
        <w:t>Les consommations ont connu une hausse graduelle depuis le deuxième trimestre 2016, jusqu’à atteindre le pic de 137967(18,04%) boîtes au dernier trimestre 2016. Elles ont ensuite continuellement baissé au cours de l’année 2017, de sorte que les tendances de consommation de l’année précédentes n’ont pas été reproduites.</w:t>
      </w:r>
    </w:p>
    <w:p w:rsidR="00CB6F34" w:rsidRDefault="00CB6F34" w:rsidP="00CB6F34">
      <w:r>
        <w:t>Les dépenses moyennes mensuelles variaient de 1751 FCFA (pour l’</w:t>
      </w:r>
      <w:proofErr w:type="spellStart"/>
      <w:r>
        <w:t>artésunate</w:t>
      </w:r>
      <w:proofErr w:type="spellEnd"/>
      <w:r>
        <w:t>) à 5503F CFA (pour l’</w:t>
      </w:r>
      <w:proofErr w:type="spellStart"/>
      <w:r>
        <w:t>arteméther</w:t>
      </w:r>
      <w:proofErr w:type="spellEnd"/>
      <w:r>
        <w:t>). Elles ont peu varié au cours du temps.</w:t>
      </w:r>
    </w:p>
    <w:p w:rsidR="00CB6F34" w:rsidRDefault="00CB6F34" w:rsidP="00CB6F34">
      <w:r>
        <w:t>Conclusion</w:t>
      </w:r>
    </w:p>
    <w:p w:rsidR="00CB6F34" w:rsidRDefault="00CB6F34" w:rsidP="00CB6F34">
      <w:r>
        <w:t xml:space="preserve">La consommation des antipaludiques a connu des variations relatives à la population de bénéficiaires, l’accès aux soins, aux actions de maîtrise des dépenses par la Mutuelle. </w:t>
      </w:r>
    </w:p>
    <w:p w:rsidR="00CB6F34" w:rsidRDefault="00CB6F34" w:rsidP="00CB6F34">
      <w:r>
        <w:t>Mots-clés : Paludisme ; Profil d’utilisation des antipaludiques ; Volume/prix ; Mutuelle de santé ; Côte d’Ivoire</w:t>
      </w:r>
    </w:p>
    <w:sectPr w:rsidR="00CB6F34"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F34"/>
    <w:rsid w:val="00015C6E"/>
    <w:rsid w:val="005C35DD"/>
    <w:rsid w:val="00CB6F34"/>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4573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446</Words>
  <Characters>2458</Characters>
  <Application>Microsoft Macintosh Word</Application>
  <DocSecurity>0</DocSecurity>
  <Lines>20</Lines>
  <Paragraphs>5</Paragraphs>
  <ScaleCrop>false</ScaleCrop>
  <Company>AfHEA</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2019-02-06T23:19:00Z</dcterms:created>
  <dcterms:modified xsi:type="dcterms:W3CDTF">2019-02-06T23:22:00Z</dcterms:modified>
</cp:coreProperties>
</file>