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Economic Fluctuations and Child Mortality: How Well Children’s Health Needs are Met in Nigeria. </w:t>
      </w:r>
    </w:p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ab/>
        <w:tab/>
        <w:tab/>
      </w:r>
    </w:p>
    <w:p>
      <w:pPr>
        <w:spacing w:before="0" w:after="0" w:line="480"/>
        <w:ind w:right="0" w:left="288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Name of the author: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Abdulganiyu Salami</w:t>
      </w:r>
    </w:p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Address of the author:</w:t>
        <w:tab/>
        <w:tab/>
        <w:t xml:space="preserve">       Department of Economics</w:t>
      </w:r>
    </w:p>
    <w:p>
      <w:pPr>
        <w:spacing w:before="0" w:after="0" w:line="480"/>
        <w:ind w:right="0" w:left="216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Federal University Lafia</w:t>
      </w:r>
    </w:p>
    <w:p>
      <w:pPr>
        <w:spacing w:before="0" w:after="0" w:line="480"/>
        <w:ind w:right="0" w:left="216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PMB 146 Lafia</w:t>
      </w:r>
    </w:p>
    <w:p>
      <w:pPr>
        <w:spacing w:before="0" w:after="0" w:line="480"/>
        <w:ind w:right="0" w:left="216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Nasarawa State</w:t>
      </w:r>
    </w:p>
    <w:p>
      <w:pPr>
        <w:spacing w:before="0" w:after="0" w:line="480"/>
        <w:ind w:right="0" w:left="216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Nigeria</w:t>
      </w:r>
    </w:p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Email of the author:                      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563C1"/>
            <w:spacing w:val="0"/>
            <w:position w:val="0"/>
            <w:sz w:val="22"/>
            <w:u w:val="single"/>
            <w:shd w:fill="auto" w:val="clear"/>
          </w:rPr>
          <w:t xml:space="preserve">salamiabdulganiyu@gmail.com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48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48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Abstract</w:t>
      </w:r>
    </w:p>
    <w:p>
      <w:pPr>
        <w:spacing w:before="0" w:after="160" w:line="4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This study investigated the effect of economic fluctuations on child mortality rates, using Nigerian time series data.  Using ARDL Bound test and Fully-modified ordinary least square regression imbedded with distributed lag of GDP per capita, it was found that GDP per capita significantly influence neonatal, under-5 and infant mortalities negatively. It is therefore recommended that policy makers put in place policies that will improve child health, GDP per capita, general productivity and overall economic buoyance. </w:t>
      </w:r>
    </w:p>
    <w:p>
      <w:pPr>
        <w:spacing w:before="0" w:after="160" w:line="4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4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Key words:  child mortality, GDP per capita </w:t>
      </w:r>
    </w:p>
    <w:p>
      <w:pPr>
        <w:spacing w:before="0" w:after="160" w:line="4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JEL: </w:t>
      </w:r>
      <w:r>
        <w:rPr>
          <w:rFonts w:ascii="FreeSerif" w:hAnsi="FreeSerif" w:cs="FreeSerif" w:eastAsia="FreeSerif"/>
          <w:color w:val="auto"/>
          <w:spacing w:val="0"/>
          <w:position w:val="0"/>
          <w:sz w:val="20"/>
          <w:shd w:fill="auto" w:val="clear"/>
        </w:rPr>
        <w:t xml:space="preserve"> I12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FreeSerif" w:hAnsi="FreeSerif" w:cs="FreeSerif" w:eastAsia="FreeSerif"/>
          <w:color w:val="auto"/>
          <w:spacing w:val="0"/>
          <w:position w:val="0"/>
          <w:sz w:val="20"/>
          <w:shd w:fill="auto" w:val="clear"/>
        </w:rPr>
        <w:t xml:space="preserve">J13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salamiabdulganiyu@gmail.co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