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67" w:rsidRPr="00997B97" w:rsidRDefault="004E4E67" w:rsidP="004E4E67">
      <w:pPr>
        <w:spacing w:line="36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997B97">
        <w:rPr>
          <w:rFonts w:ascii="Times New Roman" w:hAnsi="Times New Roman" w:cs="Times New Roman"/>
          <w:b/>
          <w:iCs/>
          <w:color w:val="000000"/>
          <w:sz w:val="24"/>
          <w:szCs w:val="24"/>
        </w:rPr>
        <w:t>The effects of lifestyle risk factors and non-communicable diseases on labour force participation in South Africa</w:t>
      </w:r>
    </w:p>
    <w:p w:rsidR="00837BDD" w:rsidRPr="00997B97" w:rsidRDefault="004E4E67" w:rsidP="004E4E67">
      <w:pPr>
        <w:spacing w:line="48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Abstract: </w:t>
      </w:r>
    </w:p>
    <w:p w:rsidR="00837BDD" w:rsidRPr="00997B97" w:rsidRDefault="00997B97" w:rsidP="004E4E67">
      <w:pPr>
        <w:spacing w:line="48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Background</w:t>
      </w:r>
      <w:r w:rsidR="00837BD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: 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The burden of lifestyle risk factors </w:t>
      </w:r>
      <w:r w:rsidR="00E5594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and non-communicable diseases in South Africa has been high and rising. 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The available research on the labour market has highlighted that </w:t>
      </w:r>
      <w:r w:rsidR="00E5594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chronic disease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s</w:t>
      </w:r>
      <w:r w:rsidR="00E5594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837BD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are likely to prevent individuals 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from</w:t>
      </w:r>
      <w:r w:rsidR="00837BD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participating in the labour market. 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However l</w:t>
      </w:r>
      <w:r w:rsidR="00E5594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ittle is known about the impact of lifestyle risk factors and non-communicable diseases on labour force participation in developing countries. </w:t>
      </w:r>
      <w:r w:rsidR="006C4151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The aim of this </w:t>
      </w:r>
      <w:r w:rsidR="005A3EB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study</w:t>
      </w:r>
      <w:r w:rsidR="006C4151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was to </w:t>
      </w:r>
      <w:r w:rsidR="00E5594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examine 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the indirect effects of lifestyle risk factors associated with non-communicable diseases on labour force participa</w:t>
      </w:r>
      <w:r w:rsidR="00E5594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tion in South Africa.</w:t>
      </w:r>
    </w:p>
    <w:p w:rsidR="00837BDD" w:rsidRPr="00997B97" w:rsidRDefault="00837BDD" w:rsidP="004E4E67">
      <w:pPr>
        <w:spacing w:line="48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Methods: </w:t>
      </w:r>
      <w:r w:rsidR="005A3EB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Data used in this study </w:t>
      </w:r>
      <w:r w:rsidR="00997B9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was</w:t>
      </w:r>
      <w:r w:rsidR="005A3EB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obtained 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from the National Income Dynamics Study</w:t>
      </w:r>
      <w:r w:rsidR="005A3EB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. T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he</w:t>
      </w:r>
      <w:r w:rsidR="005A3EB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study employed en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dogenous multivariate probit models with a recursive simultaneous </w:t>
      </w:r>
      <w:r w:rsidR="006D5910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structure as</w:t>
      </w:r>
      <w:r w:rsidR="005A3EB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method of analysis.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6D5910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The effects of lifestyle risk factors on labour force participation were assessed indirectly using marginal effects from simultaneous equations. </w:t>
      </w:r>
    </w:p>
    <w:p w:rsidR="00837BDD" w:rsidRPr="00997B97" w:rsidRDefault="00997B97" w:rsidP="004E4E67">
      <w:pPr>
        <w:spacing w:line="48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Results: T</w:t>
      </w:r>
      <w:r w:rsidR="009B792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he evidence suggested that non-communicable disease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s</w:t>
      </w:r>
      <w:r w:rsidR="009B792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and associated risk factor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s</w:t>
      </w:r>
      <w:r w:rsidR="009B792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have </w:t>
      </w:r>
      <w:r w:rsidR="006C4151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detrimental</w:t>
      </w:r>
      <w:r w:rsidR="009B792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562DE0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impact </w:t>
      </w:r>
      <w:r w:rsidR="009B7929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on labour force participation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The analysis was also carried out taking into account the effect of gender differences considering that NCDs may have a greater effect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on one gender that the other. T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he results revealed that the effect of stroke and heart diseases were only significant for men, while diabetes and high blood pressure </w:t>
      </w:r>
      <w:r w:rsidR="00A3198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were</w:t>
      </w:r>
      <w:r w:rsidR="007A4EC3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only significant for women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. The results also emphasise</w:t>
      </w:r>
      <w:r w:rsidR="00A87056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d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the significant indirect impact of obesity, physical activity and alcohol consumption on labo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ur force participation through NCDs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, especially</w:t>
      </w:r>
      <w:bookmarkStart w:id="0" w:name="_GoBack"/>
      <w:bookmarkEnd w:id="0"/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for men. </w:t>
      </w:r>
    </w:p>
    <w:p w:rsidR="004E4E67" w:rsidRPr="00997B97" w:rsidRDefault="000A2C89" w:rsidP="004E4E67">
      <w:pPr>
        <w:spacing w:line="48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Conclusion: This paper provide evidence that lifestyle risk factors affect society and economy not only by causing non-communicable diseases but also by reducing labour force participation rates.</w:t>
      </w:r>
      <w:r w:rsidR="00206D7B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BE74E1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The policy implication of this study are gender specific, t</w:t>
      </w:r>
      <w:r w:rsidR="00206D7B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he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results highlight the necessity for instituting act</w:t>
      </w:r>
      <w:r w:rsidR="00837BDD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ive policies </w:t>
      </w:r>
      <w:r w:rsidR="00BE74E1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designed to support the labour force participation of </w:t>
      </w:r>
      <w:r w:rsidR="00F8366F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males diagnosed with stroke and/or heart disease. </w:t>
      </w:r>
      <w:r w:rsidR="004E4E67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In addition, </w:t>
      </w:r>
      <w:r w:rsidR="00F8366F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policies designed to support labour force participation of females with diabetes and high blood pressure </w:t>
      </w:r>
      <w:r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or intervention</w:t>
      </w:r>
      <w:r w:rsidR="008B20CF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s</w:t>
      </w:r>
      <w:r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to</w:t>
      </w:r>
      <w:r w:rsidR="00562DE0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prevent</w:t>
      </w:r>
      <w:r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the onset of diseases itself should be a priority.</w:t>
      </w:r>
      <w:r w:rsidR="00846584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1971FC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This may include embarking massive awareness of how to prevent and control NCDs on specific female health programmes such as maternal health programmes. </w:t>
      </w:r>
      <w:r w:rsidR="00846584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To a greater extent, the findings from the study imply that calls for gender </w:t>
      </w:r>
      <w:r w:rsidR="001971FC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>responsive</w:t>
      </w:r>
      <w:r w:rsidR="00846584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health approaches which takes into account gender specific needs </w:t>
      </w:r>
      <w:r w:rsidR="001971FC" w:rsidRPr="00997B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and priorities should be promoted as compared to a blanket approach. </w:t>
      </w:r>
    </w:p>
    <w:p w:rsidR="004E4E67" w:rsidRDefault="004E4E67" w:rsidP="004E4E67">
      <w:pPr>
        <w:autoSpaceDE w:val="0"/>
        <w:autoSpaceDN w:val="0"/>
        <w:adjustRightInd w:val="0"/>
        <w:spacing w:line="240" w:lineRule="atLeast"/>
        <w:ind w:right="-1"/>
        <w:rPr>
          <w:rFonts w:ascii="Tahoma" w:hAnsi="Tahoma" w:cs="Tahoma"/>
          <w:b/>
          <w:iCs/>
          <w:color w:val="000000"/>
        </w:rPr>
      </w:pPr>
    </w:p>
    <w:sectPr w:rsidR="004E4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E67"/>
    <w:rsid w:val="000A2C89"/>
    <w:rsid w:val="000E154E"/>
    <w:rsid w:val="001971FC"/>
    <w:rsid w:val="00206D7B"/>
    <w:rsid w:val="002722B8"/>
    <w:rsid w:val="003C7BE8"/>
    <w:rsid w:val="004E4E67"/>
    <w:rsid w:val="00562DE0"/>
    <w:rsid w:val="005A3EB9"/>
    <w:rsid w:val="006C4151"/>
    <w:rsid w:val="006D5910"/>
    <w:rsid w:val="007A4EC3"/>
    <w:rsid w:val="00837BDD"/>
    <w:rsid w:val="00846584"/>
    <w:rsid w:val="008B20CF"/>
    <w:rsid w:val="00997B97"/>
    <w:rsid w:val="009B7929"/>
    <w:rsid w:val="00A27357"/>
    <w:rsid w:val="00A3198D"/>
    <w:rsid w:val="00A461EE"/>
    <w:rsid w:val="00A741BA"/>
    <w:rsid w:val="00A87056"/>
    <w:rsid w:val="00AE2BCE"/>
    <w:rsid w:val="00BE74E1"/>
    <w:rsid w:val="00E5594D"/>
    <w:rsid w:val="00E863DA"/>
    <w:rsid w:val="00F5772E"/>
    <w:rsid w:val="00F8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40D528-E022-4B73-A714-E1E17985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4E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Nozuko Lawana</dc:creator>
  <cp:keywords/>
  <dc:description/>
  <cp:lastModifiedBy>Nozuko Lawana</cp:lastModifiedBy>
  <cp:revision>2</cp:revision>
  <dcterms:created xsi:type="dcterms:W3CDTF">2018-08-23T14:32:00Z</dcterms:created>
  <dcterms:modified xsi:type="dcterms:W3CDTF">2018-08-23T14:32:00Z</dcterms:modified>
</cp:coreProperties>
</file>