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19F77" w14:textId="3CD12CD9" w:rsidR="00D238F4" w:rsidRPr="00D238F4" w:rsidRDefault="00510DBC" w:rsidP="00D238F4">
      <w:pPr>
        <w:pStyle w:val="Heading1"/>
      </w:pPr>
      <w:r>
        <w:t>Agent</w:t>
      </w:r>
      <w:r w:rsidR="006E7EA8">
        <w:t>-based modelling for</w:t>
      </w:r>
      <w:r w:rsidR="007348D2">
        <w:t xml:space="preserve"> health economic evaluations and</w:t>
      </w:r>
      <w:r w:rsidR="006E7EA8">
        <w:t xml:space="preserve"> </w:t>
      </w:r>
      <w:r w:rsidR="00DE33AD">
        <w:t>healthcare policy decisions</w:t>
      </w:r>
      <w:r w:rsidR="007348D2">
        <w:t xml:space="preserve"> </w:t>
      </w:r>
    </w:p>
    <w:p w14:paraId="7F5D45BC" w14:textId="610498C8" w:rsidR="00B16496" w:rsidRDefault="00B16496" w:rsidP="00B16496">
      <w:pPr>
        <w:pStyle w:val="NoSpacing"/>
      </w:pPr>
      <w:r>
        <w:t>Dr Itamar Megiddo</w:t>
      </w:r>
    </w:p>
    <w:p w14:paraId="4ADF6A6F" w14:textId="2FE891D5" w:rsidR="00B16496" w:rsidRDefault="00B16496" w:rsidP="00B16496">
      <w:pPr>
        <w:pStyle w:val="NoSpacing"/>
      </w:pPr>
      <w:r>
        <w:t>Chancellor</w:t>
      </w:r>
      <w:r>
        <w:t>’</w:t>
      </w:r>
      <w:r>
        <w:t>s Fellow, Lecturer</w:t>
      </w:r>
    </w:p>
    <w:p w14:paraId="082F6EC6" w14:textId="5F8CB543" w:rsidR="00B16496" w:rsidRPr="00B16496" w:rsidRDefault="00B16496" w:rsidP="00B16496">
      <w:pPr>
        <w:pStyle w:val="NoSpacing"/>
      </w:pPr>
      <w:r>
        <w:t>University of Strathclyde</w:t>
      </w:r>
    </w:p>
    <w:p w14:paraId="414EB28F" w14:textId="77777777" w:rsidR="00583F3C" w:rsidRPr="00583F3C" w:rsidRDefault="00583F3C" w:rsidP="00583F3C"/>
    <w:p w14:paraId="46FDD4E1" w14:textId="27D13FCC" w:rsidR="00863C69" w:rsidRDefault="00583F3C" w:rsidP="00863C69">
      <w:r>
        <w:t>In t</w:t>
      </w:r>
      <w:r w:rsidR="006B2E48">
        <w:t>his talk</w:t>
      </w:r>
      <w:r>
        <w:t>, we</w:t>
      </w:r>
      <w:r w:rsidR="006B2E48">
        <w:t xml:space="preserve"> w</w:t>
      </w:r>
      <w:r w:rsidR="00C43C12">
        <w:t>ill introduce agent-based models</w:t>
      </w:r>
      <w:r w:rsidR="006B2E48">
        <w:t xml:space="preserve"> (ABMs)</w:t>
      </w:r>
      <w:r w:rsidR="00863C69">
        <w:t xml:space="preserve"> and their use in economic evaluation</w:t>
      </w:r>
      <w:r w:rsidR="00876EEF">
        <w:t xml:space="preserve"> of healthcare interventions</w:t>
      </w:r>
      <w:r w:rsidR="006B2E48">
        <w:t>. ABMs</w:t>
      </w:r>
      <w:r w:rsidR="358C455A">
        <w:t xml:space="preserve"> are often used in theoretical approaches with explanatory goals in mind. However, the flexibility of ABMs along with their ability to integrate diverse data sources also lends to a data-driven approach that can be used to model healthcare with predictive goals, to inform policy and decision making. That is the realm of health-economics, which has been</w:t>
      </w:r>
      <w:r w:rsidR="00693CD3">
        <w:t xml:space="preserve"> primarily</w:t>
      </w:r>
      <w:r w:rsidR="358C455A">
        <w:t xml:space="preserve"> concerned with measuring the effectiveness, value, and efficiency of healthcare systems, services, and interventions. </w:t>
      </w:r>
      <w:r w:rsidR="00693CD3">
        <w:t xml:space="preserve">However, increasing demand for evidence-based decision making globally is driving </w:t>
      </w:r>
      <w:r w:rsidR="00B9001E">
        <w:t xml:space="preserve">a need for </w:t>
      </w:r>
      <w:r w:rsidR="00693CD3">
        <w:t xml:space="preserve">innovation in the field. </w:t>
      </w:r>
      <w:r w:rsidR="00B9001E">
        <w:t xml:space="preserve">For example, </w:t>
      </w:r>
      <w:r w:rsidR="00081848">
        <w:t>mo</w:t>
      </w:r>
      <w:r w:rsidR="00417EE8">
        <w:t xml:space="preserve">st trial data on the efficacy of interventions comes from high income countries, and </w:t>
      </w:r>
      <w:r w:rsidR="00B9001E">
        <w:t xml:space="preserve">we need to contextualize evaluations to consider local populations and healthcare systems. </w:t>
      </w:r>
      <w:r w:rsidR="00B517DA">
        <w:t>Furthermore, we have new goals and criteria in mind: The</w:t>
      </w:r>
      <w:r w:rsidR="00863C69">
        <w:t xml:space="preserve"> United Nation</w:t>
      </w:r>
      <w:r w:rsidR="00863C69">
        <w:t>’</w:t>
      </w:r>
      <w:r w:rsidR="00863C69">
        <w:t xml:space="preserve">s Sustainable Development Goals have </w:t>
      </w:r>
      <w:r w:rsidR="00693CD3">
        <w:t>highlighted</w:t>
      </w:r>
      <w:r w:rsidR="00863C69">
        <w:t xml:space="preserve"> the importance of measuring the distribution of health </w:t>
      </w:r>
      <w:r w:rsidR="00D826BC">
        <w:t xml:space="preserve">in the population </w:t>
      </w:r>
      <w:r w:rsidR="00863C69">
        <w:t xml:space="preserve">and </w:t>
      </w:r>
      <w:r w:rsidR="00D826BC">
        <w:t xml:space="preserve">the </w:t>
      </w:r>
      <w:r w:rsidR="00B517DA">
        <w:t xml:space="preserve">fairness of interventions. </w:t>
      </w:r>
      <w:r w:rsidR="00072A23">
        <w:t xml:space="preserve">Working with </w:t>
      </w:r>
      <w:r w:rsidR="00B517DA">
        <w:t>ABMs</w:t>
      </w:r>
      <w:r w:rsidR="00072A23">
        <w:t xml:space="preserve"> provides modelling flexibility that</w:t>
      </w:r>
      <w:r w:rsidR="00B517DA">
        <w:t xml:space="preserve"> can help in these areas.</w:t>
      </w:r>
    </w:p>
    <w:p w14:paraId="12B7AFC0" w14:textId="1702A9FF" w:rsidR="006707E8" w:rsidRPr="00AD472B" w:rsidRDefault="007C024D" w:rsidP="00AD472B">
      <w:r>
        <w:t xml:space="preserve">Our goal is to understand whether and how ABMs can contribute to healthcare </w:t>
      </w:r>
      <w:r w:rsidR="00417EE8">
        <w:t xml:space="preserve">evaluations and </w:t>
      </w:r>
      <w:r>
        <w:t>planning</w:t>
      </w:r>
      <w:r w:rsidR="00417EE8">
        <w:t xml:space="preserve"> in sub-Saharan Africa and globally</w:t>
      </w:r>
      <w:r>
        <w:t xml:space="preserve">. </w:t>
      </w:r>
      <w:r w:rsidR="007C652E">
        <w:t xml:space="preserve">We will </w:t>
      </w:r>
      <w:r w:rsidR="005514C6">
        <w:t>use</w:t>
      </w:r>
      <w:r w:rsidR="007C652E">
        <w:t xml:space="preserve"> </w:t>
      </w:r>
      <w:proofErr w:type="spellStart"/>
      <w:r w:rsidR="007C652E">
        <w:t>Indi</w:t>
      </w:r>
      <w:r w:rsidR="005514C6">
        <w:t>aSim</w:t>
      </w:r>
      <w:proofErr w:type="spellEnd"/>
      <w:r w:rsidR="00C23C31">
        <w:rPr>
          <w:rFonts w:ascii="Calibri" w:hAnsi="Calibri"/>
        </w:rPr>
        <w:t>—</w:t>
      </w:r>
      <w:r w:rsidR="005514C6">
        <w:t>a data-driven ABM of the Indian population and its utilization of the healthcare system</w:t>
      </w:r>
      <w:r w:rsidR="00C23C31">
        <w:rPr>
          <w:rFonts w:ascii="Calibri" w:hAnsi="Calibri"/>
        </w:rPr>
        <w:t>—</w:t>
      </w:r>
      <w:r w:rsidR="00C23C31">
        <w:t xml:space="preserve">and its application in economic evaluations as an example. </w:t>
      </w:r>
      <w:proofErr w:type="spellStart"/>
      <w:r w:rsidR="00C23C31">
        <w:t>IndiaSim</w:t>
      </w:r>
      <w:proofErr w:type="spellEnd"/>
      <w:r w:rsidR="00C23C31">
        <w:t xml:space="preserve"> has been used to</w:t>
      </w:r>
      <w:r w:rsidR="00D238F4">
        <w:t xml:space="preserve"> publish</w:t>
      </w:r>
      <w:r w:rsidR="00C23C31">
        <w:t xml:space="preserve"> evaluat</w:t>
      </w:r>
      <w:r w:rsidR="00D238F4">
        <w:t>ions of</w:t>
      </w:r>
      <w:r w:rsidR="00C23C31">
        <w:t xml:space="preserve"> interventions such as public financing of epilepsy treatment, developing water and sanitation infrastructure to reduce the burden of diarrheal disease, and expanding India</w:t>
      </w:r>
      <w:r w:rsidR="00C23C31">
        <w:t>’</w:t>
      </w:r>
      <w:r w:rsidR="00C23C31">
        <w:t>s Universal Immunization Programme.</w:t>
      </w:r>
      <w:r w:rsidR="005514C6">
        <w:t xml:space="preserve"> </w:t>
      </w:r>
      <w:r w:rsidR="006B7B53">
        <w:t xml:space="preserve">We will reflect on the </w:t>
      </w:r>
      <w:r w:rsidR="007018CE">
        <w:t>challenges posed by working with</w:t>
      </w:r>
      <w:r w:rsidR="006B7B53">
        <w:t xml:space="preserve"> data-driven</w:t>
      </w:r>
      <w:r w:rsidR="007018CE">
        <w:t xml:space="preserve"> ABMs</w:t>
      </w:r>
      <w:r w:rsidR="006B7B53">
        <w:t>; these challenges are</w:t>
      </w:r>
      <w:r w:rsidR="007018CE">
        <w:t xml:space="preserve"> particularly acute in low- and middle-income countries, where data is often limited. </w:t>
      </w:r>
      <w:r w:rsidR="007348D2">
        <w:t>We will also suggest useful resources for beginning to work with ABMs.</w:t>
      </w:r>
      <w:bookmarkStart w:id="0" w:name="_GoBack"/>
      <w:bookmarkEnd w:id="0"/>
    </w:p>
    <w:sectPr w:rsidR="006707E8" w:rsidRPr="00AD472B" w:rsidSect="00523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BC"/>
    <w:rsid w:val="000168CC"/>
    <w:rsid w:val="00055DF9"/>
    <w:rsid w:val="00072A23"/>
    <w:rsid w:val="00081848"/>
    <w:rsid w:val="0008315C"/>
    <w:rsid w:val="000B13E7"/>
    <w:rsid w:val="000D6FD8"/>
    <w:rsid w:val="001209A7"/>
    <w:rsid w:val="00121A46"/>
    <w:rsid w:val="001221DD"/>
    <w:rsid w:val="001A10AA"/>
    <w:rsid w:val="001B0052"/>
    <w:rsid w:val="00280E68"/>
    <w:rsid w:val="002C3A04"/>
    <w:rsid w:val="00316E91"/>
    <w:rsid w:val="00324B2F"/>
    <w:rsid w:val="00332C85"/>
    <w:rsid w:val="00350A77"/>
    <w:rsid w:val="00373867"/>
    <w:rsid w:val="00413381"/>
    <w:rsid w:val="00417EE8"/>
    <w:rsid w:val="00426352"/>
    <w:rsid w:val="00430918"/>
    <w:rsid w:val="00447F41"/>
    <w:rsid w:val="00462F5A"/>
    <w:rsid w:val="00466F35"/>
    <w:rsid w:val="00510DBC"/>
    <w:rsid w:val="00523339"/>
    <w:rsid w:val="0052785C"/>
    <w:rsid w:val="005338A9"/>
    <w:rsid w:val="00540E39"/>
    <w:rsid w:val="005514C6"/>
    <w:rsid w:val="00583F3C"/>
    <w:rsid w:val="005E33B5"/>
    <w:rsid w:val="00625CAE"/>
    <w:rsid w:val="00654200"/>
    <w:rsid w:val="006707E8"/>
    <w:rsid w:val="00693CD3"/>
    <w:rsid w:val="006A21F5"/>
    <w:rsid w:val="006B04A7"/>
    <w:rsid w:val="006B2E48"/>
    <w:rsid w:val="006B7B53"/>
    <w:rsid w:val="006E7EA8"/>
    <w:rsid w:val="007018CE"/>
    <w:rsid w:val="00721E02"/>
    <w:rsid w:val="007348D2"/>
    <w:rsid w:val="00763D66"/>
    <w:rsid w:val="00795C0C"/>
    <w:rsid w:val="007C024D"/>
    <w:rsid w:val="007C652E"/>
    <w:rsid w:val="00833A0A"/>
    <w:rsid w:val="00853651"/>
    <w:rsid w:val="00863C69"/>
    <w:rsid w:val="00876EEF"/>
    <w:rsid w:val="008977C5"/>
    <w:rsid w:val="008F3799"/>
    <w:rsid w:val="0093306A"/>
    <w:rsid w:val="00940F01"/>
    <w:rsid w:val="00946034"/>
    <w:rsid w:val="009E18F9"/>
    <w:rsid w:val="009F4527"/>
    <w:rsid w:val="009F7DB1"/>
    <w:rsid w:val="00A75EC9"/>
    <w:rsid w:val="00AC0E93"/>
    <w:rsid w:val="00AD472B"/>
    <w:rsid w:val="00AE31B7"/>
    <w:rsid w:val="00B05AF6"/>
    <w:rsid w:val="00B16496"/>
    <w:rsid w:val="00B517DA"/>
    <w:rsid w:val="00B9001E"/>
    <w:rsid w:val="00BA2D23"/>
    <w:rsid w:val="00C028D9"/>
    <w:rsid w:val="00C03927"/>
    <w:rsid w:val="00C23C31"/>
    <w:rsid w:val="00C43C12"/>
    <w:rsid w:val="00C7247D"/>
    <w:rsid w:val="00C82FDB"/>
    <w:rsid w:val="00CD6BF6"/>
    <w:rsid w:val="00D238F4"/>
    <w:rsid w:val="00D743C2"/>
    <w:rsid w:val="00D826BC"/>
    <w:rsid w:val="00DB6066"/>
    <w:rsid w:val="00DD3F5C"/>
    <w:rsid w:val="00DE33AD"/>
    <w:rsid w:val="00E1473B"/>
    <w:rsid w:val="00E20102"/>
    <w:rsid w:val="00E25DF8"/>
    <w:rsid w:val="00E71410"/>
    <w:rsid w:val="00E916E7"/>
    <w:rsid w:val="00E95219"/>
    <w:rsid w:val="00EA0F5A"/>
    <w:rsid w:val="00EA42ED"/>
    <w:rsid w:val="00ED57A2"/>
    <w:rsid w:val="00F00712"/>
    <w:rsid w:val="00F368A4"/>
    <w:rsid w:val="358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2DA9"/>
  <w15:chartTrackingRefBased/>
  <w15:docId w15:val="{C51BD537-0A5E-469F-AE65-8ECF8AE2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A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A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1A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21A4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3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8A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8A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8A9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AD472B"/>
    <w:rPr>
      <w:color w:val="0000FF"/>
      <w:u w:val="single"/>
    </w:rPr>
  </w:style>
  <w:style w:type="paragraph" w:styleId="NoSpacing">
    <w:name w:val="No Spacing"/>
    <w:uiPriority w:val="1"/>
    <w:qFormat/>
    <w:rsid w:val="00B1649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43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17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1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833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1752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70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61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299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530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7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4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Itamar Megiddo</dc:creator>
  <cp:keywords/>
  <dc:description/>
  <cp:lastModifiedBy>Itamar Megiddo</cp:lastModifiedBy>
  <cp:revision>32</cp:revision>
  <dcterms:created xsi:type="dcterms:W3CDTF">2018-08-02T10:16:00Z</dcterms:created>
  <dcterms:modified xsi:type="dcterms:W3CDTF">2018-11-30T13:55:00Z</dcterms:modified>
</cp:coreProperties>
</file>