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14" w:rsidRPr="009A7414" w:rsidRDefault="009A7414" w:rsidP="009A7414">
      <w:pPr>
        <w:pStyle w:val="Heading1"/>
      </w:pPr>
      <w:r>
        <w:t xml:space="preserve">The limits of community capacity to manage implementation scale up of Ghana’s community-based health </w:t>
      </w:r>
      <w:r w:rsidR="007B0B0E">
        <w:t>planning</w:t>
      </w:r>
      <w:r>
        <w:t xml:space="preserve"> </w:t>
      </w:r>
      <w:r w:rsidR="007B0B0E">
        <w:t xml:space="preserve">service </w:t>
      </w:r>
      <w:r>
        <w:t xml:space="preserve">programme </w:t>
      </w:r>
    </w:p>
    <w:p w:rsidR="00DB2415" w:rsidRDefault="00DB2415" w:rsidP="00D526E5">
      <w:pPr>
        <w:jc w:val="both"/>
      </w:pPr>
    </w:p>
    <w:p w:rsidR="00434039" w:rsidRPr="00434039" w:rsidRDefault="00F67585" w:rsidP="00F67585">
      <w:pPr>
        <w:rPr>
          <w:color w:val="000000" w:themeColor="text1"/>
          <w:sz w:val="24"/>
          <w:szCs w:val="24"/>
          <w:vertAlign w:val="superscript"/>
        </w:rPr>
      </w:pPr>
      <w:r w:rsidRPr="000C722D">
        <w:rPr>
          <w:color w:val="000000" w:themeColor="text1"/>
          <w:sz w:val="24"/>
          <w:szCs w:val="24"/>
        </w:rPr>
        <w:t xml:space="preserve">Roger A. </w:t>
      </w:r>
      <w:proofErr w:type="spellStart"/>
      <w:r w:rsidRPr="000C722D">
        <w:rPr>
          <w:color w:val="000000" w:themeColor="text1"/>
          <w:sz w:val="24"/>
          <w:szCs w:val="24"/>
        </w:rPr>
        <w:t>Atinga</w:t>
      </w:r>
      <w:r w:rsidR="007B0B0E">
        <w:rPr>
          <w:color w:val="000000" w:themeColor="text1"/>
          <w:sz w:val="24"/>
          <w:szCs w:val="24"/>
          <w:vertAlign w:val="superscript"/>
        </w:rPr>
        <w:t>a</w:t>
      </w:r>
      <w:r w:rsidR="0041169D">
        <w:rPr>
          <w:color w:val="000000" w:themeColor="text1"/>
          <w:sz w:val="24"/>
          <w:szCs w:val="24"/>
          <w:vertAlign w:val="superscript"/>
        </w:rPr>
        <w:t>b</w:t>
      </w:r>
      <w:proofErr w:type="spellEnd"/>
      <w:r w:rsidRPr="000C722D">
        <w:rPr>
          <w:color w:val="000000" w:themeColor="text1"/>
          <w:sz w:val="24"/>
          <w:szCs w:val="24"/>
        </w:rPr>
        <w:t xml:space="preserve">, </w:t>
      </w:r>
      <w:r w:rsidR="00434039" w:rsidRPr="000C722D">
        <w:rPr>
          <w:color w:val="000000" w:themeColor="text1"/>
          <w:sz w:val="24"/>
          <w:szCs w:val="24"/>
        </w:rPr>
        <w:t xml:space="preserve">Irene </w:t>
      </w:r>
      <w:proofErr w:type="spellStart"/>
      <w:r w:rsidR="00434039" w:rsidRPr="000C722D">
        <w:rPr>
          <w:color w:val="000000" w:themeColor="text1"/>
          <w:sz w:val="24"/>
          <w:szCs w:val="24"/>
        </w:rPr>
        <w:t>Agyepong</w:t>
      </w:r>
      <w:r w:rsidR="00434039">
        <w:rPr>
          <w:color w:val="000000" w:themeColor="text1"/>
          <w:sz w:val="24"/>
          <w:szCs w:val="24"/>
          <w:vertAlign w:val="superscript"/>
        </w:rPr>
        <w:t>b</w:t>
      </w:r>
      <w:proofErr w:type="spellEnd"/>
      <w:r w:rsidRPr="000C722D">
        <w:rPr>
          <w:color w:val="000000" w:themeColor="text1"/>
          <w:sz w:val="24"/>
          <w:szCs w:val="24"/>
        </w:rPr>
        <w:t xml:space="preserve">, Gilbert </w:t>
      </w:r>
      <w:proofErr w:type="spellStart"/>
      <w:r w:rsidRPr="000C722D">
        <w:rPr>
          <w:color w:val="000000" w:themeColor="text1"/>
          <w:sz w:val="24"/>
          <w:szCs w:val="24"/>
        </w:rPr>
        <w:t>Abiiro</w:t>
      </w:r>
      <w:r w:rsidR="0041169D">
        <w:rPr>
          <w:color w:val="000000" w:themeColor="text1"/>
          <w:sz w:val="24"/>
          <w:szCs w:val="24"/>
          <w:vertAlign w:val="superscript"/>
        </w:rPr>
        <w:t>c</w:t>
      </w:r>
      <w:proofErr w:type="spellEnd"/>
      <w:r w:rsidR="00434039">
        <w:rPr>
          <w:color w:val="000000" w:themeColor="text1"/>
          <w:sz w:val="24"/>
          <w:szCs w:val="24"/>
        </w:rPr>
        <w:t xml:space="preserve">, </w:t>
      </w:r>
      <w:r w:rsidR="003E2A2A">
        <w:rPr>
          <w:color w:val="000000" w:themeColor="text1"/>
          <w:sz w:val="24"/>
          <w:szCs w:val="24"/>
        </w:rPr>
        <w:t xml:space="preserve">Patricia </w:t>
      </w:r>
      <w:proofErr w:type="spellStart"/>
      <w:r w:rsidR="003E2A2A">
        <w:rPr>
          <w:color w:val="000000" w:themeColor="text1"/>
          <w:sz w:val="24"/>
          <w:szCs w:val="24"/>
        </w:rPr>
        <w:t>Akweongo</w:t>
      </w:r>
      <w:r w:rsidR="003E2A2A">
        <w:rPr>
          <w:color w:val="000000" w:themeColor="text1"/>
          <w:sz w:val="24"/>
          <w:szCs w:val="24"/>
          <w:vertAlign w:val="superscript"/>
        </w:rPr>
        <w:t>b</w:t>
      </w:r>
      <w:proofErr w:type="spellEnd"/>
      <w:r w:rsidR="003E2A2A">
        <w:rPr>
          <w:color w:val="000000" w:themeColor="text1"/>
          <w:sz w:val="24"/>
          <w:szCs w:val="24"/>
        </w:rPr>
        <w:t xml:space="preserve">, </w:t>
      </w:r>
      <w:r w:rsidRPr="000C722D">
        <w:rPr>
          <w:color w:val="000000" w:themeColor="text1"/>
          <w:sz w:val="24"/>
          <w:szCs w:val="24"/>
        </w:rPr>
        <w:t xml:space="preserve">and </w:t>
      </w:r>
      <w:r w:rsidR="00434039">
        <w:rPr>
          <w:color w:val="000000" w:themeColor="text1"/>
          <w:sz w:val="24"/>
          <w:szCs w:val="24"/>
        </w:rPr>
        <w:t xml:space="preserve">Philip B. </w:t>
      </w:r>
      <w:proofErr w:type="spellStart"/>
      <w:r w:rsidR="00434039">
        <w:rPr>
          <w:color w:val="000000" w:themeColor="text1"/>
          <w:sz w:val="24"/>
          <w:szCs w:val="24"/>
        </w:rPr>
        <w:t>Adongo</w:t>
      </w:r>
      <w:r w:rsidR="00434039">
        <w:rPr>
          <w:color w:val="000000" w:themeColor="text1"/>
          <w:sz w:val="24"/>
          <w:szCs w:val="24"/>
          <w:vertAlign w:val="superscript"/>
        </w:rPr>
        <w:t>b</w:t>
      </w:r>
      <w:proofErr w:type="spellEnd"/>
    </w:p>
    <w:p w:rsidR="0041169D" w:rsidRDefault="0041169D" w:rsidP="00F67585">
      <w:pPr>
        <w:rPr>
          <w:color w:val="000000" w:themeColor="text1"/>
          <w:sz w:val="24"/>
          <w:szCs w:val="24"/>
          <w:vertAlign w:val="superscript"/>
        </w:rPr>
      </w:pPr>
      <w:proofErr w:type="spellStart"/>
      <w:proofErr w:type="gramStart"/>
      <w:r>
        <w:rPr>
          <w:color w:val="000000" w:themeColor="text1"/>
          <w:sz w:val="24"/>
          <w:szCs w:val="24"/>
          <w:vertAlign w:val="superscript"/>
        </w:rPr>
        <w:t>a</w:t>
      </w:r>
      <w:r>
        <w:rPr>
          <w:color w:val="000000" w:themeColor="text1"/>
          <w:sz w:val="24"/>
          <w:szCs w:val="24"/>
        </w:rPr>
        <w:t>Department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of Public Administration and Health Services Management, University of Ghana Business School</w:t>
      </w:r>
    </w:p>
    <w:p w:rsidR="00F67585" w:rsidRPr="000C722D" w:rsidRDefault="0041169D" w:rsidP="00F67585">
      <w:pPr>
        <w:rPr>
          <w:color w:val="000000" w:themeColor="text1"/>
          <w:sz w:val="24"/>
          <w:szCs w:val="24"/>
        </w:rPr>
      </w:pPr>
      <w:proofErr w:type="spellStart"/>
      <w:proofErr w:type="gramStart"/>
      <w:r>
        <w:rPr>
          <w:color w:val="000000" w:themeColor="text1"/>
          <w:sz w:val="24"/>
          <w:szCs w:val="24"/>
          <w:vertAlign w:val="superscript"/>
        </w:rPr>
        <w:t>b</w:t>
      </w:r>
      <w:r w:rsidR="00F67585" w:rsidRPr="000C722D">
        <w:rPr>
          <w:color w:val="000000" w:themeColor="text1"/>
          <w:sz w:val="24"/>
          <w:szCs w:val="24"/>
        </w:rPr>
        <w:t>Department</w:t>
      </w:r>
      <w:proofErr w:type="spellEnd"/>
      <w:proofErr w:type="gramEnd"/>
      <w:r w:rsidR="00F67585" w:rsidRPr="000C722D">
        <w:rPr>
          <w:color w:val="000000" w:themeColor="text1"/>
          <w:sz w:val="24"/>
          <w:szCs w:val="24"/>
        </w:rPr>
        <w:t xml:space="preserve"> of Health Policy Planning and Management, University of Ghana School of Public Health. </w:t>
      </w:r>
    </w:p>
    <w:p w:rsidR="00F67585" w:rsidRDefault="0041169D" w:rsidP="00F67585">
      <w:pPr>
        <w:rPr>
          <w:rFonts w:cs="AdvPSSAB-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cs="AdvPSSAB-I"/>
          <w:color w:val="000000" w:themeColor="text1"/>
          <w:sz w:val="24"/>
          <w:szCs w:val="24"/>
          <w:vertAlign w:val="superscript"/>
        </w:rPr>
        <w:t>c</w:t>
      </w:r>
      <w:r w:rsidR="00F67585" w:rsidRPr="000C722D">
        <w:rPr>
          <w:rFonts w:cs="AdvPSSAB-I"/>
          <w:color w:val="000000" w:themeColor="text1"/>
          <w:sz w:val="24"/>
          <w:szCs w:val="24"/>
        </w:rPr>
        <w:t>Department</w:t>
      </w:r>
      <w:proofErr w:type="spellEnd"/>
      <w:proofErr w:type="gramEnd"/>
      <w:r w:rsidR="00F67585" w:rsidRPr="000C722D">
        <w:rPr>
          <w:rFonts w:cs="AdvPSSAB-I"/>
          <w:color w:val="000000" w:themeColor="text1"/>
          <w:sz w:val="24"/>
          <w:szCs w:val="24"/>
        </w:rPr>
        <w:t xml:space="preserve"> of Planning and Management, University for Development Studies, </w:t>
      </w:r>
      <w:proofErr w:type="spellStart"/>
      <w:r w:rsidR="00F67585" w:rsidRPr="000C722D">
        <w:rPr>
          <w:rFonts w:cs="AdvPSSAB-I"/>
          <w:color w:val="000000" w:themeColor="text1"/>
          <w:sz w:val="24"/>
          <w:szCs w:val="24"/>
        </w:rPr>
        <w:t>Wa</w:t>
      </w:r>
      <w:proofErr w:type="spellEnd"/>
      <w:r w:rsidR="00F67585" w:rsidRPr="000C722D">
        <w:rPr>
          <w:rFonts w:cs="AdvPSSAB-I"/>
          <w:color w:val="000000" w:themeColor="text1"/>
          <w:sz w:val="24"/>
          <w:szCs w:val="24"/>
        </w:rPr>
        <w:t>, Ghana</w:t>
      </w:r>
    </w:p>
    <w:p w:rsidR="00F67585" w:rsidRDefault="00F67585" w:rsidP="00F67585">
      <w:pPr>
        <w:tabs>
          <w:tab w:val="left" w:pos="6660"/>
        </w:tabs>
        <w:spacing w:after="0" w:line="240" w:lineRule="auto"/>
        <w:rPr>
          <w:b/>
          <w:color w:val="000000" w:themeColor="text1"/>
          <w:sz w:val="24"/>
          <w:szCs w:val="24"/>
          <w:vertAlign w:val="superscript"/>
        </w:rPr>
      </w:pPr>
    </w:p>
    <w:p w:rsidR="00A73056" w:rsidRDefault="00A73056" w:rsidP="00A73056">
      <w:pPr>
        <w:spacing w:line="240" w:lineRule="auto"/>
        <w:rPr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  <w:vertAlign w:val="superscript"/>
        </w:rPr>
        <w:t>ab</w:t>
      </w:r>
      <w:r w:rsidRPr="00A25C6B">
        <w:rPr>
          <w:b/>
          <w:color w:val="000000" w:themeColor="text1"/>
          <w:sz w:val="24"/>
          <w:szCs w:val="24"/>
        </w:rPr>
        <w:t>Presenter</w:t>
      </w:r>
      <w:proofErr w:type="spellEnd"/>
      <w:r w:rsidRPr="00A25C6B"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Department of Public Administration and Health Services Management, University of Ghana Business School </w:t>
      </w:r>
      <w:r w:rsidR="007449D0">
        <w:rPr>
          <w:color w:val="000000" w:themeColor="text1"/>
          <w:sz w:val="24"/>
          <w:szCs w:val="24"/>
        </w:rPr>
        <w:t xml:space="preserve">and </w:t>
      </w:r>
      <w:r w:rsidR="007449D0" w:rsidRPr="000C722D">
        <w:rPr>
          <w:color w:val="000000" w:themeColor="text1"/>
          <w:sz w:val="24"/>
          <w:szCs w:val="24"/>
        </w:rPr>
        <w:t>Department of Health Policy Planning and Management, University of Ghana School of Public Health</w:t>
      </w:r>
      <w:bookmarkStart w:id="0" w:name="_GoBack"/>
      <w:bookmarkEnd w:id="0"/>
    </w:p>
    <w:p w:rsidR="00A73056" w:rsidRPr="000C722D" w:rsidRDefault="00A73056" w:rsidP="00A73056">
      <w:pPr>
        <w:spacing w:line="240" w:lineRule="auto"/>
        <w:rPr>
          <w:color w:val="000000" w:themeColor="text1"/>
          <w:sz w:val="24"/>
          <w:szCs w:val="24"/>
        </w:rPr>
      </w:pPr>
      <w:r w:rsidRPr="000C722D">
        <w:rPr>
          <w:color w:val="000000" w:themeColor="text1"/>
          <w:sz w:val="24"/>
          <w:szCs w:val="24"/>
        </w:rPr>
        <w:t>+233 243 260 423</w:t>
      </w:r>
    </w:p>
    <w:p w:rsidR="00A73056" w:rsidRDefault="00A73056" w:rsidP="00A73056">
      <w:pPr>
        <w:tabs>
          <w:tab w:val="left" w:pos="6660"/>
        </w:tabs>
        <w:spacing w:after="0" w:line="240" w:lineRule="auto"/>
        <w:rPr>
          <w:color w:val="000000" w:themeColor="text1"/>
          <w:sz w:val="24"/>
          <w:szCs w:val="24"/>
        </w:rPr>
      </w:pPr>
      <w:hyperlink r:id="rId5" w:history="1">
        <w:r w:rsidRPr="007C271D">
          <w:rPr>
            <w:rStyle w:val="Hyperlink"/>
            <w:sz w:val="24"/>
            <w:szCs w:val="24"/>
          </w:rPr>
          <w:t>ayimbillah@yahoo.com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:rsidR="00281D2F" w:rsidRPr="00281D2F" w:rsidRDefault="00281D2F" w:rsidP="00D526E5">
      <w:pPr>
        <w:jc w:val="both"/>
      </w:pPr>
    </w:p>
    <w:p w:rsidR="00CB4C40" w:rsidRDefault="004F3309" w:rsidP="00D526E5">
      <w:pPr>
        <w:jc w:val="both"/>
        <w:rPr>
          <w:sz w:val="24"/>
          <w:szCs w:val="24"/>
          <w:lang w:eastAsia="en-GB"/>
        </w:rPr>
      </w:pPr>
      <w:r w:rsidRPr="007B324B">
        <w:rPr>
          <w:rFonts w:cs="Times New Roman"/>
          <w:b/>
          <w:sz w:val="24"/>
          <w:szCs w:val="24"/>
        </w:rPr>
        <w:t>Background:</w:t>
      </w:r>
      <w:r w:rsidRPr="00D526E5">
        <w:rPr>
          <w:rFonts w:cs="Times New Roman"/>
          <w:sz w:val="24"/>
          <w:szCs w:val="24"/>
        </w:rPr>
        <w:t xml:space="preserve"> </w:t>
      </w:r>
      <w:r w:rsidR="00BC12E8">
        <w:rPr>
          <w:rFonts w:cs="Times New Roman"/>
          <w:sz w:val="24"/>
          <w:szCs w:val="24"/>
        </w:rPr>
        <w:t>Over</w:t>
      </w:r>
      <w:r w:rsidR="00DB2415" w:rsidRPr="00D526E5">
        <w:rPr>
          <w:rFonts w:cs="Times New Roman"/>
          <w:sz w:val="24"/>
          <w:szCs w:val="24"/>
        </w:rPr>
        <w:t xml:space="preserve"> a decade ago, </w:t>
      </w:r>
      <w:r w:rsidRPr="00D526E5">
        <w:rPr>
          <w:rFonts w:cs="Times New Roman"/>
          <w:sz w:val="24"/>
          <w:szCs w:val="24"/>
        </w:rPr>
        <w:t xml:space="preserve">Ghana </w:t>
      </w:r>
      <w:r w:rsidR="00DB2415" w:rsidRPr="00D526E5">
        <w:rPr>
          <w:rFonts w:cs="Times New Roman"/>
          <w:sz w:val="24"/>
          <w:szCs w:val="24"/>
        </w:rPr>
        <w:t>implemented a national primary health care policy reform known as</w:t>
      </w:r>
      <w:r w:rsidR="000A486D" w:rsidRPr="00D526E5">
        <w:rPr>
          <w:rFonts w:cs="Times New Roman"/>
          <w:sz w:val="24"/>
          <w:szCs w:val="24"/>
        </w:rPr>
        <w:t xml:space="preserve"> the community-based health planning service (CHPS)</w:t>
      </w:r>
      <w:r w:rsidR="00DB2415" w:rsidRPr="00D526E5">
        <w:rPr>
          <w:rFonts w:cs="Times New Roman"/>
          <w:sz w:val="24"/>
          <w:szCs w:val="24"/>
        </w:rPr>
        <w:t xml:space="preserve"> initiative </w:t>
      </w:r>
      <w:r w:rsidR="00A54C1D">
        <w:rPr>
          <w:rFonts w:cs="Times New Roman"/>
          <w:sz w:val="24"/>
          <w:szCs w:val="24"/>
        </w:rPr>
        <w:t>that mirrored</w:t>
      </w:r>
      <w:r w:rsidR="00D1352D">
        <w:rPr>
          <w:rFonts w:cs="Times New Roman"/>
          <w:sz w:val="24"/>
          <w:szCs w:val="24"/>
        </w:rPr>
        <w:t xml:space="preserve"> </w:t>
      </w:r>
      <w:r w:rsidR="006D3297" w:rsidRPr="00D526E5">
        <w:rPr>
          <w:rFonts w:cs="Times New Roman"/>
          <w:sz w:val="24"/>
          <w:szCs w:val="24"/>
          <w:lang w:eastAsia="en-GB"/>
        </w:rPr>
        <w:t xml:space="preserve">the Alma-Ata principles of </w:t>
      </w:r>
      <w:r w:rsidR="00752E03">
        <w:rPr>
          <w:rFonts w:cs="Times New Roman"/>
          <w:sz w:val="24"/>
          <w:szCs w:val="24"/>
          <w:lang w:eastAsia="en-GB"/>
        </w:rPr>
        <w:t>primary health care</w:t>
      </w:r>
      <w:r w:rsidR="006D3297" w:rsidRPr="00D526E5">
        <w:rPr>
          <w:rFonts w:cs="Times New Roman"/>
          <w:sz w:val="24"/>
          <w:szCs w:val="24"/>
          <w:lang w:eastAsia="en-GB"/>
        </w:rPr>
        <w:t>.</w:t>
      </w:r>
      <w:r w:rsidR="0081329D" w:rsidRPr="00D526E5">
        <w:rPr>
          <w:rFonts w:cs="Times New Roman"/>
          <w:sz w:val="24"/>
          <w:szCs w:val="24"/>
          <w:lang w:eastAsia="en-GB"/>
        </w:rPr>
        <w:t xml:space="preserve"> </w:t>
      </w:r>
      <w:r w:rsidR="006D3297" w:rsidRPr="00D526E5">
        <w:rPr>
          <w:sz w:val="24"/>
          <w:szCs w:val="24"/>
          <w:lang w:eastAsia="en-GB"/>
        </w:rPr>
        <w:t>Building community capacity</w:t>
      </w:r>
      <w:r w:rsidR="0081329D" w:rsidRPr="00D526E5">
        <w:rPr>
          <w:sz w:val="24"/>
          <w:szCs w:val="24"/>
          <w:lang w:eastAsia="en-GB"/>
        </w:rPr>
        <w:t xml:space="preserve"> to effectively</w:t>
      </w:r>
      <w:r w:rsidR="006D3297" w:rsidRPr="00D526E5">
        <w:rPr>
          <w:sz w:val="24"/>
          <w:szCs w:val="24"/>
          <w:lang w:eastAsia="en-GB"/>
        </w:rPr>
        <w:t xml:space="preserve"> </w:t>
      </w:r>
      <w:r w:rsidR="0081329D" w:rsidRPr="00D526E5">
        <w:rPr>
          <w:sz w:val="24"/>
          <w:szCs w:val="24"/>
          <w:lang w:eastAsia="en-GB"/>
        </w:rPr>
        <w:t>participate</w:t>
      </w:r>
      <w:r w:rsidR="006D3297" w:rsidRPr="00D526E5">
        <w:rPr>
          <w:sz w:val="24"/>
          <w:szCs w:val="24"/>
          <w:lang w:eastAsia="en-GB"/>
        </w:rPr>
        <w:t xml:space="preserve"> </w:t>
      </w:r>
      <w:r w:rsidR="0081329D" w:rsidRPr="00D526E5">
        <w:rPr>
          <w:sz w:val="24"/>
          <w:szCs w:val="24"/>
          <w:lang w:eastAsia="en-GB"/>
        </w:rPr>
        <w:t>and manage the programme</w:t>
      </w:r>
      <w:r w:rsidR="00FC597C" w:rsidRPr="00D526E5">
        <w:rPr>
          <w:sz w:val="24"/>
          <w:szCs w:val="24"/>
          <w:lang w:eastAsia="en-GB"/>
        </w:rPr>
        <w:t xml:space="preserve"> is important for scaling up</w:t>
      </w:r>
      <w:r w:rsidR="00523B05" w:rsidRPr="00D526E5">
        <w:rPr>
          <w:sz w:val="24"/>
          <w:szCs w:val="24"/>
          <w:lang w:eastAsia="en-GB"/>
        </w:rPr>
        <w:t xml:space="preserve"> implementation</w:t>
      </w:r>
      <w:r w:rsidR="00FC597C" w:rsidRPr="00D526E5">
        <w:rPr>
          <w:sz w:val="24"/>
          <w:szCs w:val="24"/>
          <w:lang w:eastAsia="en-GB"/>
        </w:rPr>
        <w:t>.</w:t>
      </w:r>
      <w:r w:rsidR="00523B05" w:rsidRPr="00D526E5">
        <w:rPr>
          <w:sz w:val="24"/>
          <w:szCs w:val="24"/>
          <w:lang w:eastAsia="en-GB"/>
        </w:rPr>
        <w:t xml:space="preserve"> </w:t>
      </w:r>
      <w:r w:rsidR="00FA3A58">
        <w:rPr>
          <w:sz w:val="24"/>
          <w:szCs w:val="24"/>
          <w:lang w:eastAsia="en-GB"/>
        </w:rPr>
        <w:t>Yet</w:t>
      </w:r>
      <w:r w:rsidR="00523B05" w:rsidRPr="00D526E5">
        <w:rPr>
          <w:sz w:val="24"/>
          <w:szCs w:val="24"/>
          <w:lang w:eastAsia="en-GB"/>
        </w:rPr>
        <w:t xml:space="preserve"> little is known about </w:t>
      </w:r>
      <w:r w:rsidR="00CB4C40">
        <w:rPr>
          <w:sz w:val="24"/>
          <w:szCs w:val="24"/>
          <w:lang w:eastAsia="en-GB"/>
        </w:rPr>
        <w:t xml:space="preserve">whether </w:t>
      </w:r>
      <w:r w:rsidR="004A6800">
        <w:rPr>
          <w:sz w:val="24"/>
          <w:szCs w:val="24"/>
          <w:lang w:eastAsia="en-GB"/>
        </w:rPr>
        <w:t xml:space="preserve">poor and </w:t>
      </w:r>
      <w:r w:rsidR="00CB4C40">
        <w:rPr>
          <w:sz w:val="24"/>
          <w:szCs w:val="24"/>
          <w:lang w:eastAsia="en-GB"/>
        </w:rPr>
        <w:t>peripheral communities have the</w:t>
      </w:r>
      <w:r w:rsidR="00523B05" w:rsidRPr="00D526E5">
        <w:rPr>
          <w:sz w:val="24"/>
          <w:szCs w:val="24"/>
          <w:lang w:eastAsia="en-GB"/>
        </w:rPr>
        <w:t xml:space="preserve"> capacity to</w:t>
      </w:r>
      <w:r w:rsidR="00BC12E8">
        <w:rPr>
          <w:sz w:val="24"/>
          <w:szCs w:val="24"/>
          <w:lang w:eastAsia="en-GB"/>
        </w:rPr>
        <w:t xml:space="preserve"> </w:t>
      </w:r>
      <w:r w:rsidR="00E523DB">
        <w:rPr>
          <w:sz w:val="24"/>
          <w:szCs w:val="24"/>
          <w:lang w:eastAsia="en-GB"/>
        </w:rPr>
        <w:t xml:space="preserve">effectively </w:t>
      </w:r>
      <w:r w:rsidR="00BC12E8">
        <w:rPr>
          <w:sz w:val="24"/>
          <w:szCs w:val="24"/>
          <w:lang w:eastAsia="en-GB"/>
        </w:rPr>
        <w:t>participate and</w:t>
      </w:r>
      <w:r w:rsidR="00DF2186" w:rsidRPr="00D526E5">
        <w:rPr>
          <w:sz w:val="24"/>
          <w:szCs w:val="24"/>
          <w:lang w:eastAsia="en-GB"/>
        </w:rPr>
        <w:t xml:space="preserve"> manage </w:t>
      </w:r>
      <w:r w:rsidR="004A6800">
        <w:rPr>
          <w:sz w:val="24"/>
          <w:szCs w:val="24"/>
          <w:lang w:eastAsia="en-GB"/>
        </w:rPr>
        <w:t xml:space="preserve">CHPS </w:t>
      </w:r>
      <w:r w:rsidR="00BC12E8">
        <w:rPr>
          <w:sz w:val="24"/>
          <w:szCs w:val="24"/>
          <w:lang w:eastAsia="en-GB"/>
        </w:rPr>
        <w:t xml:space="preserve">to maximise </w:t>
      </w:r>
      <w:r w:rsidR="004A6800" w:rsidRPr="00D526E5">
        <w:rPr>
          <w:sz w:val="24"/>
          <w:szCs w:val="24"/>
          <w:lang w:eastAsia="en-GB"/>
        </w:rPr>
        <w:t>implementation</w:t>
      </w:r>
      <w:r w:rsidR="00EA4569">
        <w:rPr>
          <w:sz w:val="24"/>
          <w:szCs w:val="24"/>
          <w:lang w:eastAsia="en-GB"/>
        </w:rPr>
        <w:t xml:space="preserve"> gains</w:t>
      </w:r>
      <w:r w:rsidR="00DF2186" w:rsidRPr="00D526E5">
        <w:rPr>
          <w:sz w:val="24"/>
          <w:szCs w:val="24"/>
          <w:lang w:eastAsia="en-GB"/>
        </w:rPr>
        <w:t>.</w:t>
      </w:r>
      <w:r w:rsidR="00523B05" w:rsidRPr="00D526E5">
        <w:rPr>
          <w:sz w:val="24"/>
          <w:szCs w:val="24"/>
          <w:lang w:eastAsia="en-GB"/>
        </w:rPr>
        <w:t xml:space="preserve"> </w:t>
      </w:r>
      <w:r w:rsidR="004A6800">
        <w:rPr>
          <w:sz w:val="24"/>
          <w:szCs w:val="24"/>
          <w:lang w:eastAsia="en-GB"/>
        </w:rPr>
        <w:t>Guided by</w:t>
      </w:r>
      <w:r w:rsidR="00CB4C40">
        <w:rPr>
          <w:sz w:val="24"/>
          <w:szCs w:val="24"/>
          <w:lang w:eastAsia="en-GB"/>
        </w:rPr>
        <w:t xml:space="preserve"> Simmons (2011) community capacity framework</w:t>
      </w:r>
      <w:r w:rsidR="004A6800">
        <w:rPr>
          <w:sz w:val="24"/>
          <w:szCs w:val="24"/>
          <w:lang w:eastAsia="en-GB"/>
        </w:rPr>
        <w:t>, we assess</w:t>
      </w:r>
      <w:r w:rsidR="00A17DB7">
        <w:rPr>
          <w:sz w:val="24"/>
          <w:szCs w:val="24"/>
          <w:lang w:eastAsia="en-GB"/>
        </w:rPr>
        <w:t>ed</w:t>
      </w:r>
      <w:r w:rsidR="004A6800">
        <w:rPr>
          <w:sz w:val="24"/>
          <w:szCs w:val="24"/>
          <w:lang w:eastAsia="en-GB"/>
        </w:rPr>
        <w:t xml:space="preserve"> </w:t>
      </w:r>
      <w:r w:rsidR="009A7414">
        <w:rPr>
          <w:sz w:val="24"/>
          <w:szCs w:val="24"/>
          <w:lang w:eastAsia="en-GB"/>
        </w:rPr>
        <w:t>the limits of community capacity to provide</w:t>
      </w:r>
      <w:r w:rsidR="00CB4C40">
        <w:rPr>
          <w:sz w:val="24"/>
          <w:szCs w:val="24"/>
          <w:lang w:eastAsia="en-GB"/>
        </w:rPr>
        <w:t xml:space="preserve"> social, econ</w:t>
      </w:r>
      <w:r w:rsidR="009A7414">
        <w:rPr>
          <w:sz w:val="24"/>
          <w:szCs w:val="24"/>
          <w:lang w:eastAsia="en-GB"/>
        </w:rPr>
        <w:t>omic, leadership and voluntary services in managing CHPS scale up</w:t>
      </w:r>
      <w:r w:rsidR="004A6800">
        <w:rPr>
          <w:sz w:val="24"/>
          <w:szCs w:val="24"/>
          <w:lang w:eastAsia="en-GB"/>
        </w:rPr>
        <w:t xml:space="preserve">. </w:t>
      </w:r>
    </w:p>
    <w:p w:rsidR="0025419C" w:rsidRPr="007B324B" w:rsidRDefault="00D526E5" w:rsidP="0025419C">
      <w:pPr>
        <w:jc w:val="both"/>
        <w:rPr>
          <w:sz w:val="24"/>
          <w:szCs w:val="24"/>
          <w:lang w:eastAsia="en-GB"/>
        </w:rPr>
      </w:pPr>
      <w:r w:rsidRPr="007B324B">
        <w:rPr>
          <w:b/>
          <w:sz w:val="24"/>
          <w:szCs w:val="24"/>
          <w:lang w:eastAsia="en-GB"/>
        </w:rPr>
        <w:t>Methods:</w:t>
      </w:r>
      <w:r w:rsidRPr="00D526E5">
        <w:rPr>
          <w:sz w:val="24"/>
          <w:szCs w:val="24"/>
          <w:lang w:eastAsia="en-GB"/>
        </w:rPr>
        <w:t xml:space="preserve"> </w:t>
      </w:r>
      <w:r w:rsidR="00F04E32">
        <w:rPr>
          <w:sz w:val="24"/>
          <w:szCs w:val="24"/>
          <w:lang w:eastAsia="en-GB"/>
        </w:rPr>
        <w:t xml:space="preserve">We </w:t>
      </w:r>
      <w:r w:rsidR="00316128">
        <w:rPr>
          <w:sz w:val="24"/>
          <w:szCs w:val="24"/>
          <w:lang w:eastAsia="en-GB"/>
        </w:rPr>
        <w:t>c</w:t>
      </w:r>
      <w:r w:rsidR="002E61AE">
        <w:rPr>
          <w:sz w:val="24"/>
          <w:szCs w:val="24"/>
          <w:lang w:eastAsia="en-GB"/>
        </w:rPr>
        <w:t xml:space="preserve">onducted a qualitative study in </w:t>
      </w:r>
      <w:r w:rsidR="007B44A4">
        <w:rPr>
          <w:sz w:val="24"/>
          <w:szCs w:val="24"/>
          <w:lang w:eastAsia="en-GB"/>
        </w:rPr>
        <w:t>four communities</w:t>
      </w:r>
      <w:r w:rsidR="007B44A4">
        <w:rPr>
          <w:sz w:val="24"/>
          <w:szCs w:val="24"/>
          <w:lang w:eastAsia="en-GB"/>
        </w:rPr>
        <w:t xml:space="preserve"> in</w:t>
      </w:r>
      <w:r w:rsidR="007B44A4">
        <w:rPr>
          <w:sz w:val="24"/>
          <w:szCs w:val="24"/>
          <w:lang w:eastAsia="en-GB"/>
        </w:rPr>
        <w:t xml:space="preserve"> </w:t>
      </w:r>
      <w:r w:rsidR="002E61AE">
        <w:rPr>
          <w:sz w:val="24"/>
          <w:szCs w:val="24"/>
          <w:lang w:eastAsia="en-GB"/>
        </w:rPr>
        <w:t>northern Ghana</w:t>
      </w:r>
      <w:r w:rsidR="007B44A4">
        <w:rPr>
          <w:sz w:val="24"/>
          <w:szCs w:val="24"/>
          <w:lang w:eastAsia="en-GB"/>
        </w:rPr>
        <w:t>.</w:t>
      </w:r>
      <w:r w:rsidR="002E61AE">
        <w:rPr>
          <w:sz w:val="24"/>
          <w:szCs w:val="24"/>
          <w:lang w:eastAsia="en-GB"/>
        </w:rPr>
        <w:t xml:space="preserve"> </w:t>
      </w:r>
      <w:r w:rsidR="00B02801">
        <w:rPr>
          <w:sz w:val="24"/>
          <w:szCs w:val="24"/>
          <w:lang w:eastAsia="en-GB"/>
        </w:rPr>
        <w:t>In each community</w:t>
      </w:r>
      <w:r w:rsidR="000D479C">
        <w:rPr>
          <w:sz w:val="24"/>
          <w:szCs w:val="24"/>
          <w:lang w:eastAsia="en-GB"/>
        </w:rPr>
        <w:t>,</w:t>
      </w:r>
      <w:r w:rsidR="00FE4D8D">
        <w:rPr>
          <w:sz w:val="24"/>
          <w:szCs w:val="24"/>
          <w:lang w:eastAsia="en-GB"/>
        </w:rPr>
        <w:t xml:space="preserve"> data was collected from</w:t>
      </w:r>
      <w:r w:rsidR="00B02801">
        <w:rPr>
          <w:sz w:val="24"/>
          <w:szCs w:val="24"/>
          <w:lang w:eastAsia="en-GB"/>
        </w:rPr>
        <w:t xml:space="preserve"> i</w:t>
      </w:r>
      <w:r w:rsidR="00316128">
        <w:rPr>
          <w:sz w:val="24"/>
          <w:szCs w:val="24"/>
          <w:lang w:eastAsia="en-GB"/>
        </w:rPr>
        <w:t>n-depth interviews</w:t>
      </w:r>
      <w:r w:rsidR="00FE4D8D">
        <w:rPr>
          <w:sz w:val="24"/>
          <w:szCs w:val="24"/>
          <w:lang w:eastAsia="en-GB"/>
        </w:rPr>
        <w:t xml:space="preserve"> with CHWs</w:t>
      </w:r>
      <w:r w:rsidR="00316128">
        <w:rPr>
          <w:sz w:val="24"/>
          <w:szCs w:val="24"/>
          <w:lang w:eastAsia="en-GB"/>
        </w:rPr>
        <w:t xml:space="preserve"> and Focus Group Discussions (FGDs) </w:t>
      </w:r>
      <w:r w:rsidR="00FE4D8D">
        <w:rPr>
          <w:sz w:val="24"/>
          <w:szCs w:val="24"/>
          <w:lang w:eastAsia="en-GB"/>
        </w:rPr>
        <w:t>with</w:t>
      </w:r>
      <w:r w:rsidR="00316128">
        <w:rPr>
          <w:sz w:val="24"/>
          <w:szCs w:val="24"/>
          <w:lang w:eastAsia="en-GB"/>
        </w:rPr>
        <w:t xml:space="preserve"> </w:t>
      </w:r>
      <w:r w:rsidR="00475F81">
        <w:rPr>
          <w:sz w:val="24"/>
          <w:szCs w:val="24"/>
          <w:lang w:eastAsia="en-GB"/>
        </w:rPr>
        <w:t xml:space="preserve">a purposefully sampled </w:t>
      </w:r>
      <w:r w:rsidR="00FE4D8D">
        <w:rPr>
          <w:sz w:val="24"/>
          <w:szCs w:val="24"/>
          <w:lang w:eastAsia="en-GB"/>
        </w:rPr>
        <w:t>community</w:t>
      </w:r>
      <w:r w:rsidR="00EC796A">
        <w:rPr>
          <w:sz w:val="24"/>
          <w:szCs w:val="24"/>
          <w:lang w:eastAsia="en-GB"/>
        </w:rPr>
        <w:t xml:space="preserve"> level stakeholders of CHPS</w:t>
      </w:r>
      <w:r w:rsidR="00316128">
        <w:rPr>
          <w:sz w:val="24"/>
          <w:szCs w:val="24"/>
          <w:lang w:eastAsia="en-GB"/>
        </w:rPr>
        <w:t xml:space="preserve">: traditional authorities, </w:t>
      </w:r>
      <w:r w:rsidR="00B02801">
        <w:rPr>
          <w:sz w:val="24"/>
          <w:szCs w:val="24"/>
          <w:lang w:eastAsia="en-GB"/>
        </w:rPr>
        <w:t>district assembly members, community health volunteers, community health management committee members</w:t>
      </w:r>
      <w:r w:rsidR="00FE4D8D">
        <w:rPr>
          <w:sz w:val="24"/>
          <w:szCs w:val="24"/>
          <w:lang w:eastAsia="en-GB"/>
        </w:rPr>
        <w:t xml:space="preserve"> and</w:t>
      </w:r>
      <w:r w:rsidR="00B02801">
        <w:rPr>
          <w:sz w:val="24"/>
          <w:szCs w:val="24"/>
          <w:lang w:eastAsia="en-GB"/>
        </w:rPr>
        <w:t xml:space="preserve"> clients. </w:t>
      </w:r>
      <w:r w:rsidR="0025419C">
        <w:rPr>
          <w:sz w:val="24"/>
          <w:szCs w:val="24"/>
          <w:lang w:eastAsia="en-GB"/>
        </w:rPr>
        <w:t xml:space="preserve">Data was tape-recorded, transcribed </w:t>
      </w:r>
      <w:r w:rsidR="0025419C">
        <w:rPr>
          <w:sz w:val="24"/>
          <w:szCs w:val="24"/>
          <w:lang w:eastAsia="en-GB"/>
        </w:rPr>
        <w:t xml:space="preserve">verbatim </w:t>
      </w:r>
      <w:r w:rsidR="0025419C">
        <w:rPr>
          <w:sz w:val="24"/>
          <w:szCs w:val="24"/>
          <w:lang w:eastAsia="en-GB"/>
        </w:rPr>
        <w:t>and thematically analysed</w:t>
      </w:r>
      <w:r w:rsidR="0025419C" w:rsidRPr="007B324B">
        <w:rPr>
          <w:sz w:val="24"/>
          <w:szCs w:val="24"/>
          <w:lang w:eastAsia="en-GB"/>
        </w:rPr>
        <w:t xml:space="preserve"> using </w:t>
      </w:r>
      <w:proofErr w:type="spellStart"/>
      <w:r w:rsidR="0025419C" w:rsidRPr="007B324B">
        <w:rPr>
          <w:sz w:val="24"/>
          <w:szCs w:val="24"/>
          <w:lang w:eastAsia="en-GB"/>
        </w:rPr>
        <w:t>Nvivo</w:t>
      </w:r>
      <w:proofErr w:type="spellEnd"/>
      <w:r w:rsidR="0025419C" w:rsidRPr="007B324B">
        <w:rPr>
          <w:sz w:val="24"/>
          <w:szCs w:val="24"/>
          <w:lang w:eastAsia="en-GB"/>
        </w:rPr>
        <w:t xml:space="preserve"> 10. </w:t>
      </w:r>
    </w:p>
    <w:p w:rsidR="00D127B9" w:rsidRPr="00530050" w:rsidRDefault="000F50D9" w:rsidP="00D526E5">
      <w:pPr>
        <w:jc w:val="both"/>
        <w:rPr>
          <w:sz w:val="24"/>
          <w:szCs w:val="24"/>
          <w:lang w:eastAsia="en-GB"/>
        </w:rPr>
      </w:pPr>
      <w:r w:rsidRPr="007B324B">
        <w:rPr>
          <w:b/>
          <w:sz w:val="24"/>
          <w:szCs w:val="24"/>
          <w:lang w:eastAsia="en-GB"/>
        </w:rPr>
        <w:t>Results</w:t>
      </w:r>
      <w:r w:rsidRPr="007B324B">
        <w:rPr>
          <w:sz w:val="24"/>
          <w:szCs w:val="24"/>
          <w:lang w:eastAsia="en-GB"/>
        </w:rPr>
        <w:t xml:space="preserve">: </w:t>
      </w:r>
      <w:r w:rsidR="00F04E32" w:rsidRPr="007B324B">
        <w:rPr>
          <w:sz w:val="24"/>
          <w:szCs w:val="24"/>
          <w:lang w:eastAsia="en-GB"/>
        </w:rPr>
        <w:t xml:space="preserve">We </w:t>
      </w:r>
      <w:r w:rsidR="00B77E3D" w:rsidRPr="007B324B">
        <w:rPr>
          <w:sz w:val="24"/>
          <w:szCs w:val="24"/>
          <w:lang w:eastAsia="en-GB"/>
        </w:rPr>
        <w:t>found that</w:t>
      </w:r>
      <w:r w:rsidR="004A23DA">
        <w:rPr>
          <w:rFonts w:cs="Times New Roman"/>
          <w:sz w:val="24"/>
          <w:szCs w:val="24"/>
        </w:rPr>
        <w:t>, local</w:t>
      </w:r>
      <w:r w:rsidR="00B77E3D" w:rsidRPr="007B324B">
        <w:rPr>
          <w:rFonts w:cs="Times New Roman"/>
          <w:sz w:val="24"/>
          <w:szCs w:val="24"/>
        </w:rPr>
        <w:t xml:space="preserve"> leadership w</w:t>
      </w:r>
      <w:r w:rsidR="0025419C">
        <w:rPr>
          <w:rFonts w:cs="Times New Roman"/>
          <w:sz w:val="24"/>
          <w:szCs w:val="24"/>
        </w:rPr>
        <w:t>as</w:t>
      </w:r>
      <w:r w:rsidR="00B77E3D" w:rsidRPr="007B324B">
        <w:rPr>
          <w:rFonts w:cs="Times New Roman"/>
          <w:sz w:val="24"/>
          <w:szCs w:val="24"/>
        </w:rPr>
        <w:t xml:space="preserve"> fairly effective</w:t>
      </w:r>
      <w:r w:rsidR="0025419C">
        <w:rPr>
          <w:rFonts w:cs="Times New Roman"/>
          <w:sz w:val="24"/>
          <w:szCs w:val="24"/>
        </w:rPr>
        <w:t xml:space="preserve"> in</w:t>
      </w:r>
      <w:r w:rsidR="00AD64BD" w:rsidRPr="007B324B">
        <w:rPr>
          <w:rFonts w:cs="Times New Roman"/>
          <w:sz w:val="24"/>
          <w:szCs w:val="24"/>
        </w:rPr>
        <w:t xml:space="preserve"> the</w:t>
      </w:r>
      <w:r w:rsidR="00B77E3D" w:rsidRPr="007B324B">
        <w:rPr>
          <w:rFonts w:cs="Times New Roman"/>
          <w:sz w:val="24"/>
          <w:szCs w:val="24"/>
        </w:rPr>
        <w:t xml:space="preserve"> capacity to motivate othe</w:t>
      </w:r>
      <w:r w:rsidR="006D2596">
        <w:rPr>
          <w:rFonts w:cs="Times New Roman"/>
          <w:sz w:val="24"/>
          <w:szCs w:val="24"/>
        </w:rPr>
        <w:t>rs, mobilise resources and lead</w:t>
      </w:r>
      <w:r w:rsidR="00B77E3D" w:rsidRPr="007B324B">
        <w:rPr>
          <w:rFonts w:cs="Times New Roman"/>
          <w:sz w:val="24"/>
          <w:szCs w:val="24"/>
        </w:rPr>
        <w:t xml:space="preserve"> the way in</w:t>
      </w:r>
      <w:r w:rsidR="004A23DA">
        <w:rPr>
          <w:rFonts w:cs="Times New Roman"/>
          <w:sz w:val="24"/>
          <w:szCs w:val="24"/>
        </w:rPr>
        <w:t xml:space="preserve"> managing</w:t>
      </w:r>
      <w:r w:rsidR="007B324B">
        <w:rPr>
          <w:rFonts w:cs="Times New Roman"/>
          <w:sz w:val="24"/>
          <w:szCs w:val="24"/>
        </w:rPr>
        <w:t xml:space="preserve"> implementation. Such </w:t>
      </w:r>
      <w:r w:rsidR="004A23DA">
        <w:rPr>
          <w:rFonts w:cs="Times New Roman"/>
          <w:sz w:val="24"/>
          <w:szCs w:val="24"/>
        </w:rPr>
        <w:t>leaders also</w:t>
      </w:r>
      <w:r w:rsidR="007B324B">
        <w:rPr>
          <w:rFonts w:cs="Times New Roman"/>
          <w:sz w:val="24"/>
          <w:szCs w:val="24"/>
        </w:rPr>
        <w:t xml:space="preserve"> shaped broad-based participation</w:t>
      </w:r>
      <w:r w:rsidR="00F04E32">
        <w:rPr>
          <w:rFonts w:cs="Times New Roman"/>
          <w:sz w:val="24"/>
          <w:szCs w:val="24"/>
        </w:rPr>
        <w:t xml:space="preserve"> and contributions to</w:t>
      </w:r>
      <w:r w:rsidR="00AD64BD" w:rsidRPr="007B324B">
        <w:rPr>
          <w:rFonts w:cs="Times New Roman"/>
          <w:sz w:val="24"/>
          <w:szCs w:val="24"/>
        </w:rPr>
        <w:t xml:space="preserve"> </w:t>
      </w:r>
      <w:r w:rsidR="006D2596">
        <w:rPr>
          <w:rFonts w:cs="Times New Roman"/>
          <w:sz w:val="24"/>
          <w:szCs w:val="24"/>
        </w:rPr>
        <w:t>implementation</w:t>
      </w:r>
      <w:r w:rsidR="00AD64BD" w:rsidRPr="007B324B">
        <w:rPr>
          <w:rFonts w:cs="Times New Roman"/>
          <w:sz w:val="24"/>
          <w:szCs w:val="24"/>
        </w:rPr>
        <w:t xml:space="preserve">. </w:t>
      </w:r>
      <w:r w:rsidR="004A23DA">
        <w:rPr>
          <w:rFonts w:cs="Times New Roman"/>
          <w:sz w:val="24"/>
          <w:szCs w:val="24"/>
        </w:rPr>
        <w:t>On the contrary,</w:t>
      </w:r>
      <w:r w:rsidR="00075214">
        <w:rPr>
          <w:rFonts w:cs="Times New Roman"/>
          <w:sz w:val="24"/>
          <w:szCs w:val="24"/>
        </w:rPr>
        <w:t xml:space="preserve"> disputes between some community leadership </w:t>
      </w:r>
      <w:r w:rsidR="004A23DA">
        <w:rPr>
          <w:rFonts w:cs="Times New Roman"/>
          <w:sz w:val="24"/>
          <w:szCs w:val="24"/>
        </w:rPr>
        <w:t xml:space="preserve">undermined the ethos of </w:t>
      </w:r>
      <w:r w:rsidR="00B707FB">
        <w:rPr>
          <w:rFonts w:cs="Times New Roman"/>
          <w:sz w:val="24"/>
          <w:szCs w:val="24"/>
        </w:rPr>
        <w:t>communal</w:t>
      </w:r>
      <w:r w:rsidR="004A23DA">
        <w:rPr>
          <w:rFonts w:cs="Times New Roman"/>
          <w:sz w:val="24"/>
          <w:szCs w:val="24"/>
        </w:rPr>
        <w:t xml:space="preserve"> involvement </w:t>
      </w:r>
      <w:r w:rsidR="00525292">
        <w:rPr>
          <w:rFonts w:cs="Times New Roman"/>
          <w:sz w:val="24"/>
          <w:szCs w:val="24"/>
        </w:rPr>
        <w:t xml:space="preserve">in managing the programme. </w:t>
      </w:r>
      <w:r w:rsidR="006741ED">
        <w:rPr>
          <w:rFonts w:cs="Times New Roman"/>
          <w:sz w:val="24"/>
          <w:szCs w:val="24"/>
        </w:rPr>
        <w:t xml:space="preserve">The communities also demonstrated strong </w:t>
      </w:r>
      <w:r w:rsidR="00B707FB">
        <w:rPr>
          <w:rFonts w:cs="Times New Roman"/>
          <w:sz w:val="24"/>
          <w:szCs w:val="24"/>
        </w:rPr>
        <w:t>social</w:t>
      </w:r>
      <w:r w:rsidR="00677325">
        <w:rPr>
          <w:rFonts w:cs="Times New Roman"/>
          <w:sz w:val="24"/>
          <w:szCs w:val="24"/>
        </w:rPr>
        <w:t xml:space="preserve"> capacity</w:t>
      </w:r>
      <w:r w:rsidR="006741ED">
        <w:rPr>
          <w:rFonts w:cs="Times New Roman"/>
          <w:sz w:val="24"/>
          <w:szCs w:val="24"/>
        </w:rPr>
        <w:t xml:space="preserve"> to </w:t>
      </w:r>
      <w:r w:rsidR="006741ED">
        <w:rPr>
          <w:rFonts w:cs="Times New Roman"/>
          <w:sz w:val="24"/>
          <w:szCs w:val="24"/>
        </w:rPr>
        <w:lastRenderedPageBreak/>
        <w:t>participate and manage the</w:t>
      </w:r>
      <w:r w:rsidR="00B707FB">
        <w:rPr>
          <w:rFonts w:cs="Times New Roman"/>
          <w:sz w:val="24"/>
          <w:szCs w:val="24"/>
        </w:rPr>
        <w:t xml:space="preserve"> programme. This social will power</w:t>
      </w:r>
      <w:r w:rsidR="006741ED">
        <w:rPr>
          <w:rFonts w:cs="Times New Roman"/>
          <w:sz w:val="24"/>
          <w:szCs w:val="24"/>
        </w:rPr>
        <w:t xml:space="preserve"> was </w:t>
      </w:r>
      <w:r w:rsidR="00B6469F" w:rsidRPr="007B324B">
        <w:rPr>
          <w:rFonts w:cs="Times New Roman"/>
          <w:sz w:val="24"/>
          <w:szCs w:val="24"/>
        </w:rPr>
        <w:t>grounded in the formation of social organisations</w:t>
      </w:r>
      <w:r w:rsidR="00F04E32">
        <w:rPr>
          <w:rFonts w:cs="Times New Roman"/>
          <w:sz w:val="24"/>
          <w:szCs w:val="24"/>
        </w:rPr>
        <w:t>,</w:t>
      </w:r>
      <w:r w:rsidR="00B6469F" w:rsidRPr="007B324B">
        <w:rPr>
          <w:rFonts w:cs="Times New Roman"/>
          <w:sz w:val="24"/>
          <w:szCs w:val="24"/>
        </w:rPr>
        <w:t xml:space="preserve"> </w:t>
      </w:r>
      <w:r w:rsidR="00F95798">
        <w:rPr>
          <w:rFonts w:cs="Times New Roman"/>
          <w:sz w:val="24"/>
          <w:szCs w:val="24"/>
        </w:rPr>
        <w:t xml:space="preserve">whose command over social resources greatly leveraged minds </w:t>
      </w:r>
      <w:r w:rsidR="006E6881">
        <w:rPr>
          <w:rFonts w:cs="Times New Roman"/>
          <w:sz w:val="24"/>
          <w:szCs w:val="24"/>
        </w:rPr>
        <w:t>for</w:t>
      </w:r>
      <w:r w:rsidR="00F95798">
        <w:rPr>
          <w:rFonts w:cs="Times New Roman"/>
          <w:sz w:val="24"/>
          <w:szCs w:val="24"/>
        </w:rPr>
        <w:t xml:space="preserve"> participation and management. </w:t>
      </w:r>
      <w:r w:rsidR="00D127B9" w:rsidRPr="007B324B">
        <w:rPr>
          <w:rFonts w:cs="Times New Roman"/>
          <w:sz w:val="24"/>
          <w:szCs w:val="24"/>
        </w:rPr>
        <w:t xml:space="preserve">The individual and collective obligatory prosocial values necessary to </w:t>
      </w:r>
      <w:r w:rsidR="0062372E" w:rsidRPr="007B324B">
        <w:rPr>
          <w:rFonts w:cs="Times New Roman"/>
          <w:sz w:val="24"/>
          <w:szCs w:val="24"/>
        </w:rPr>
        <w:t>manage scaling up was</w:t>
      </w:r>
      <w:r w:rsidR="00F95798">
        <w:rPr>
          <w:rFonts w:cs="Times New Roman"/>
          <w:sz w:val="24"/>
          <w:szCs w:val="24"/>
        </w:rPr>
        <w:t xml:space="preserve"> shown to be</w:t>
      </w:r>
      <w:r w:rsidR="0062372E" w:rsidRPr="007B324B">
        <w:rPr>
          <w:rFonts w:cs="Times New Roman"/>
          <w:sz w:val="24"/>
          <w:szCs w:val="24"/>
        </w:rPr>
        <w:t xml:space="preserve"> declining.</w:t>
      </w:r>
      <w:r w:rsidR="006E6881">
        <w:rPr>
          <w:rFonts w:cs="Times New Roman"/>
          <w:sz w:val="24"/>
          <w:szCs w:val="24"/>
        </w:rPr>
        <w:t xml:space="preserve"> A cross-section of community members expected material compensation in order to voluntarily contribute to managing CHPS implementation. </w:t>
      </w:r>
      <w:r w:rsidR="0062372E" w:rsidRPr="007B324B">
        <w:rPr>
          <w:rFonts w:cs="Times New Roman"/>
          <w:sz w:val="24"/>
          <w:szCs w:val="24"/>
        </w:rPr>
        <w:t xml:space="preserve"> Finally</w:t>
      </w:r>
      <w:r w:rsidR="00F61982">
        <w:rPr>
          <w:rFonts w:cs="Times New Roman"/>
          <w:sz w:val="24"/>
          <w:szCs w:val="24"/>
        </w:rPr>
        <w:t>,</w:t>
      </w:r>
      <w:r w:rsidR="0062372E" w:rsidRPr="007B324B">
        <w:rPr>
          <w:rFonts w:cs="Times New Roman"/>
          <w:sz w:val="24"/>
          <w:szCs w:val="24"/>
        </w:rPr>
        <w:t xml:space="preserve"> the communities were economically weak </w:t>
      </w:r>
      <w:r w:rsidR="00CE45CA" w:rsidRPr="007B324B">
        <w:rPr>
          <w:rFonts w:cs="Times New Roman"/>
          <w:sz w:val="24"/>
          <w:szCs w:val="24"/>
        </w:rPr>
        <w:t xml:space="preserve">to </w:t>
      </w:r>
      <w:r w:rsidR="00CE45CA" w:rsidRPr="00530050">
        <w:rPr>
          <w:rFonts w:cs="Times New Roman"/>
          <w:sz w:val="24"/>
          <w:szCs w:val="24"/>
        </w:rPr>
        <w:t xml:space="preserve">invest material resources for scaling up implementation. </w:t>
      </w:r>
      <w:r w:rsidR="00BC12E8" w:rsidRPr="00530050">
        <w:rPr>
          <w:rFonts w:cs="Times New Roman"/>
          <w:sz w:val="24"/>
          <w:szCs w:val="24"/>
        </w:rPr>
        <w:t>As</w:t>
      </w:r>
      <w:r w:rsidR="006E6881" w:rsidRPr="00530050">
        <w:rPr>
          <w:rFonts w:cs="Times New Roman"/>
          <w:sz w:val="24"/>
          <w:szCs w:val="24"/>
        </w:rPr>
        <w:t xml:space="preserve"> a result, they preferred health authorities playing </w:t>
      </w:r>
      <w:r w:rsidR="00F61982">
        <w:rPr>
          <w:rFonts w:cs="Times New Roman"/>
          <w:sz w:val="24"/>
          <w:szCs w:val="24"/>
        </w:rPr>
        <w:t xml:space="preserve">a </w:t>
      </w:r>
      <w:r w:rsidR="006E6881" w:rsidRPr="00530050">
        <w:rPr>
          <w:rFonts w:cs="Times New Roman"/>
          <w:sz w:val="24"/>
          <w:szCs w:val="24"/>
        </w:rPr>
        <w:t>lead role i</w:t>
      </w:r>
      <w:r w:rsidR="00F04E32" w:rsidRPr="00530050">
        <w:rPr>
          <w:rFonts w:cs="Times New Roman"/>
          <w:sz w:val="24"/>
          <w:szCs w:val="24"/>
        </w:rPr>
        <w:t xml:space="preserve">n providing financial resources to facilitate implementation. </w:t>
      </w:r>
    </w:p>
    <w:p w:rsidR="00C94365" w:rsidRDefault="00281D2F" w:rsidP="00D526E5">
      <w:pPr>
        <w:jc w:val="both"/>
        <w:rPr>
          <w:sz w:val="28"/>
        </w:rPr>
      </w:pPr>
      <w:r w:rsidRPr="00914CFD">
        <w:rPr>
          <w:b/>
          <w:sz w:val="24"/>
          <w:szCs w:val="24"/>
        </w:rPr>
        <w:t>Conclusion</w:t>
      </w:r>
      <w:r w:rsidR="000962AB" w:rsidRPr="00914CFD">
        <w:rPr>
          <w:b/>
          <w:sz w:val="24"/>
          <w:szCs w:val="24"/>
        </w:rPr>
        <w:t>:</w:t>
      </w:r>
      <w:r w:rsidRPr="00530050">
        <w:rPr>
          <w:sz w:val="24"/>
          <w:szCs w:val="24"/>
        </w:rPr>
        <w:t xml:space="preserve"> </w:t>
      </w:r>
      <w:r w:rsidR="00E25E11" w:rsidRPr="00530050">
        <w:rPr>
          <w:sz w:val="24"/>
          <w:szCs w:val="24"/>
        </w:rPr>
        <w:t xml:space="preserve">Finding </w:t>
      </w:r>
      <w:r w:rsidR="00530050" w:rsidRPr="00530050">
        <w:rPr>
          <w:sz w:val="24"/>
          <w:szCs w:val="24"/>
        </w:rPr>
        <w:t xml:space="preserve">draws policy </w:t>
      </w:r>
      <w:proofErr w:type="gramStart"/>
      <w:r w:rsidR="00530050" w:rsidRPr="00530050">
        <w:rPr>
          <w:sz w:val="24"/>
          <w:szCs w:val="24"/>
        </w:rPr>
        <w:t>makers</w:t>
      </w:r>
      <w:proofErr w:type="gramEnd"/>
      <w:r w:rsidR="00530050" w:rsidRPr="00530050">
        <w:rPr>
          <w:sz w:val="24"/>
          <w:szCs w:val="24"/>
        </w:rPr>
        <w:t xml:space="preserve"> attention to </w:t>
      </w:r>
      <w:r w:rsidR="00F61982">
        <w:rPr>
          <w:sz w:val="24"/>
          <w:szCs w:val="24"/>
        </w:rPr>
        <w:t>the need for</w:t>
      </w:r>
      <w:r w:rsidR="00F61982">
        <w:rPr>
          <w:sz w:val="24"/>
          <w:szCs w:val="24"/>
        </w:rPr>
        <w:t xml:space="preserve"> </w:t>
      </w:r>
      <w:r w:rsidR="00530050">
        <w:rPr>
          <w:sz w:val="24"/>
          <w:szCs w:val="24"/>
        </w:rPr>
        <w:t xml:space="preserve">more subtle approaches of </w:t>
      </w:r>
      <w:r w:rsidR="00AE6ABA">
        <w:rPr>
          <w:sz w:val="24"/>
          <w:szCs w:val="24"/>
        </w:rPr>
        <w:t xml:space="preserve">building community capacity for better participation and management </w:t>
      </w:r>
      <w:r w:rsidR="006D2596">
        <w:rPr>
          <w:sz w:val="24"/>
          <w:szCs w:val="24"/>
        </w:rPr>
        <w:t>of CHPS</w:t>
      </w:r>
      <w:r w:rsidR="00AE6ABA">
        <w:rPr>
          <w:sz w:val="24"/>
          <w:szCs w:val="24"/>
        </w:rPr>
        <w:t>.</w:t>
      </w:r>
      <w:r w:rsidR="00752E03">
        <w:rPr>
          <w:sz w:val="24"/>
          <w:szCs w:val="24"/>
        </w:rPr>
        <w:t xml:space="preserve"> In particular, stronger collaboration between the community and policy bureaucracy is necessary </w:t>
      </w:r>
      <w:r w:rsidR="00E25E11">
        <w:rPr>
          <w:sz w:val="24"/>
          <w:szCs w:val="24"/>
        </w:rPr>
        <w:t xml:space="preserve">to minimise limitations to implementation management by the community. </w:t>
      </w:r>
    </w:p>
    <w:p w:rsidR="00695704" w:rsidRDefault="00695704" w:rsidP="00D526E5">
      <w:pPr>
        <w:jc w:val="both"/>
        <w:rPr>
          <w:sz w:val="28"/>
        </w:rPr>
      </w:pPr>
    </w:p>
    <w:p w:rsidR="00695704" w:rsidRPr="00F83AC7" w:rsidRDefault="00695704" w:rsidP="00FB0494">
      <w:pPr>
        <w:pStyle w:val="Heading1"/>
        <w:rPr>
          <w:sz w:val="28"/>
        </w:rPr>
      </w:pPr>
    </w:p>
    <w:p w:rsidR="00B82FA2" w:rsidRDefault="008463BB" w:rsidP="00D526E5">
      <w:pPr>
        <w:jc w:val="both"/>
        <w:rPr>
          <w:b/>
        </w:rPr>
      </w:pPr>
      <w:r>
        <w:rPr>
          <w:b/>
        </w:rPr>
        <w:t xml:space="preserve"> </w:t>
      </w:r>
    </w:p>
    <w:p w:rsidR="003A7D77" w:rsidRDefault="003A7D77" w:rsidP="00D526E5">
      <w:pPr>
        <w:jc w:val="both"/>
      </w:pPr>
    </w:p>
    <w:sectPr w:rsidR="003A7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SSAB-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C75BB"/>
    <w:multiLevelType w:val="multilevel"/>
    <w:tmpl w:val="BBAC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86"/>
    <w:rsid w:val="0004045D"/>
    <w:rsid w:val="00040791"/>
    <w:rsid w:val="00075214"/>
    <w:rsid w:val="000962AB"/>
    <w:rsid w:val="000A486D"/>
    <w:rsid w:val="000D479C"/>
    <w:rsid w:val="000F50D9"/>
    <w:rsid w:val="00150C3F"/>
    <w:rsid w:val="001D0305"/>
    <w:rsid w:val="001E5943"/>
    <w:rsid w:val="001F2386"/>
    <w:rsid w:val="00246AEC"/>
    <w:rsid w:val="002470FE"/>
    <w:rsid w:val="0025419C"/>
    <w:rsid w:val="00281D2F"/>
    <w:rsid w:val="002E61AE"/>
    <w:rsid w:val="00316128"/>
    <w:rsid w:val="003936BA"/>
    <w:rsid w:val="003A7D77"/>
    <w:rsid w:val="003E2A2A"/>
    <w:rsid w:val="003E736C"/>
    <w:rsid w:val="0041169D"/>
    <w:rsid w:val="00434039"/>
    <w:rsid w:val="00475F81"/>
    <w:rsid w:val="004927D7"/>
    <w:rsid w:val="004A23DA"/>
    <w:rsid w:val="004A6800"/>
    <w:rsid w:val="004E1ECD"/>
    <w:rsid w:val="004F3309"/>
    <w:rsid w:val="00512EB2"/>
    <w:rsid w:val="00523B05"/>
    <w:rsid w:val="00525292"/>
    <w:rsid w:val="00530050"/>
    <w:rsid w:val="0062372E"/>
    <w:rsid w:val="0067056D"/>
    <w:rsid w:val="006741ED"/>
    <w:rsid w:val="00677325"/>
    <w:rsid w:val="00695704"/>
    <w:rsid w:val="0069715E"/>
    <w:rsid w:val="006D2596"/>
    <w:rsid w:val="006D3297"/>
    <w:rsid w:val="006D539E"/>
    <w:rsid w:val="006E0AF1"/>
    <w:rsid w:val="006E2C57"/>
    <w:rsid w:val="006E6881"/>
    <w:rsid w:val="00731833"/>
    <w:rsid w:val="007449D0"/>
    <w:rsid w:val="00752E03"/>
    <w:rsid w:val="00794525"/>
    <w:rsid w:val="007A14B6"/>
    <w:rsid w:val="007B0B0E"/>
    <w:rsid w:val="007B136E"/>
    <w:rsid w:val="007B324B"/>
    <w:rsid w:val="007B44A4"/>
    <w:rsid w:val="00805245"/>
    <w:rsid w:val="0081329D"/>
    <w:rsid w:val="008463BB"/>
    <w:rsid w:val="0085232A"/>
    <w:rsid w:val="00886735"/>
    <w:rsid w:val="008873D1"/>
    <w:rsid w:val="009103B5"/>
    <w:rsid w:val="00914CFD"/>
    <w:rsid w:val="00950216"/>
    <w:rsid w:val="00956FD6"/>
    <w:rsid w:val="009A7414"/>
    <w:rsid w:val="00A0604F"/>
    <w:rsid w:val="00A17DB7"/>
    <w:rsid w:val="00A25C6B"/>
    <w:rsid w:val="00A40E10"/>
    <w:rsid w:val="00A416B0"/>
    <w:rsid w:val="00A46E59"/>
    <w:rsid w:val="00A54C1D"/>
    <w:rsid w:val="00A73056"/>
    <w:rsid w:val="00A80445"/>
    <w:rsid w:val="00A94C92"/>
    <w:rsid w:val="00AA512F"/>
    <w:rsid w:val="00AC6269"/>
    <w:rsid w:val="00AD64BD"/>
    <w:rsid w:val="00AD6B6C"/>
    <w:rsid w:val="00AE387F"/>
    <w:rsid w:val="00AE6ABA"/>
    <w:rsid w:val="00B02801"/>
    <w:rsid w:val="00B44156"/>
    <w:rsid w:val="00B56FFF"/>
    <w:rsid w:val="00B6469F"/>
    <w:rsid w:val="00B64B86"/>
    <w:rsid w:val="00B707FB"/>
    <w:rsid w:val="00B77E3D"/>
    <w:rsid w:val="00B82FA2"/>
    <w:rsid w:val="00BC12E8"/>
    <w:rsid w:val="00C94365"/>
    <w:rsid w:val="00CB4C40"/>
    <w:rsid w:val="00CE45CA"/>
    <w:rsid w:val="00D02B9F"/>
    <w:rsid w:val="00D127B9"/>
    <w:rsid w:val="00D1352D"/>
    <w:rsid w:val="00D25961"/>
    <w:rsid w:val="00D43F39"/>
    <w:rsid w:val="00D526E5"/>
    <w:rsid w:val="00D52C81"/>
    <w:rsid w:val="00D74492"/>
    <w:rsid w:val="00DA51E0"/>
    <w:rsid w:val="00DB2415"/>
    <w:rsid w:val="00DF2186"/>
    <w:rsid w:val="00E25E11"/>
    <w:rsid w:val="00E30113"/>
    <w:rsid w:val="00E523DB"/>
    <w:rsid w:val="00EA4569"/>
    <w:rsid w:val="00EB3BFE"/>
    <w:rsid w:val="00EB45A6"/>
    <w:rsid w:val="00EC3A28"/>
    <w:rsid w:val="00EC796A"/>
    <w:rsid w:val="00EE66DA"/>
    <w:rsid w:val="00F04E32"/>
    <w:rsid w:val="00F61982"/>
    <w:rsid w:val="00F62177"/>
    <w:rsid w:val="00F64043"/>
    <w:rsid w:val="00F67585"/>
    <w:rsid w:val="00F83AC7"/>
    <w:rsid w:val="00F95798"/>
    <w:rsid w:val="00FA0006"/>
    <w:rsid w:val="00FA3A58"/>
    <w:rsid w:val="00FB0494"/>
    <w:rsid w:val="00FC1461"/>
    <w:rsid w:val="00FC597C"/>
    <w:rsid w:val="00FD39E4"/>
    <w:rsid w:val="00FE4D8D"/>
    <w:rsid w:val="00FF1BC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93033-C486-47A3-962B-E31D299E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D2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D2F"/>
    <w:rPr>
      <w:rFonts w:eastAsiaTheme="majorEastAsia" w:cstheme="majorBidi"/>
      <w:b/>
      <w:color w:val="000000" w:themeColor="text1"/>
      <w:sz w:val="32"/>
      <w:szCs w:val="32"/>
    </w:rPr>
  </w:style>
  <w:style w:type="character" w:styleId="Hyperlink">
    <w:name w:val="Hyperlink"/>
    <w:uiPriority w:val="99"/>
    <w:unhideWhenUsed/>
    <w:rsid w:val="00F6758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imbilla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ROJO</dc:creator>
  <cp:keywords/>
  <dc:description/>
  <cp:lastModifiedBy>Roger Atinga</cp:lastModifiedBy>
  <cp:revision>25</cp:revision>
  <dcterms:created xsi:type="dcterms:W3CDTF">2016-02-24T14:37:00Z</dcterms:created>
  <dcterms:modified xsi:type="dcterms:W3CDTF">2016-02-24T17:08:00Z</dcterms:modified>
</cp:coreProperties>
</file>