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A9" w:rsidRDefault="006C72A9" w:rsidP="006C72A9">
      <w:pPr>
        <w:jc w:val="center"/>
        <w:rPr>
          <w:b/>
          <w:i/>
          <w:sz w:val="28"/>
          <w:szCs w:val="28"/>
          <w:lang w:val="fr-FR"/>
        </w:rPr>
      </w:pPr>
      <w:r>
        <w:rPr>
          <w:b/>
          <w:i/>
          <w:sz w:val="28"/>
          <w:szCs w:val="28"/>
          <w:lang w:val="fr-FR"/>
        </w:rPr>
        <w:t xml:space="preserve">Abstract : </w:t>
      </w:r>
    </w:p>
    <w:p w:rsidR="006C72A9" w:rsidRPr="00CC4130" w:rsidRDefault="006C72A9" w:rsidP="006C72A9">
      <w:pPr>
        <w:jc w:val="both"/>
        <w:rPr>
          <w:b/>
          <w:i/>
          <w:lang w:val="fr-FR"/>
        </w:rPr>
      </w:pPr>
      <w:r>
        <w:rPr>
          <w:b/>
          <w:i/>
          <w:sz w:val="28"/>
          <w:szCs w:val="28"/>
          <w:lang w:val="fr-FR"/>
        </w:rPr>
        <w:t xml:space="preserve">Titre : </w:t>
      </w:r>
      <w:r w:rsidRPr="00CC4130">
        <w:rPr>
          <w:b/>
          <w:i/>
          <w:lang w:val="fr-FR"/>
        </w:rPr>
        <w:t>La dépense de santé de la lutte contre les maladies infectieuses et parasitaires observées chez les enfants de mois de 5 ans en RD Congo</w:t>
      </w:r>
    </w:p>
    <w:p w:rsidR="006C72A9" w:rsidRPr="00EF59B6" w:rsidRDefault="006C72A9" w:rsidP="006C72A9">
      <w:pPr>
        <w:jc w:val="both"/>
        <w:rPr>
          <w:b/>
          <w:i/>
          <w:sz w:val="28"/>
          <w:szCs w:val="28"/>
          <w:lang w:val="fr-FR"/>
        </w:rPr>
      </w:pPr>
    </w:p>
    <w:p w:rsidR="006C72A9" w:rsidRPr="00625614" w:rsidRDefault="006C72A9" w:rsidP="006C72A9">
      <w:pPr>
        <w:jc w:val="both"/>
        <w:rPr>
          <w:i/>
          <w:sz w:val="20"/>
          <w:szCs w:val="20"/>
          <w:lang w:val="fr-FR"/>
        </w:rPr>
      </w:pPr>
      <w:r w:rsidRPr="00625614">
        <w:rPr>
          <w:b/>
          <w:i/>
          <w:color w:val="FF0000"/>
          <w:sz w:val="20"/>
          <w:szCs w:val="20"/>
          <w:lang w:val="fr-FR"/>
        </w:rPr>
        <w:t>Auteur </w:t>
      </w:r>
      <w:r>
        <w:rPr>
          <w:b/>
          <w:i/>
          <w:sz w:val="20"/>
          <w:szCs w:val="20"/>
          <w:lang w:val="fr-FR"/>
        </w:rPr>
        <w:t xml:space="preserve">: Prof  </w:t>
      </w:r>
      <w:proofErr w:type="spellStart"/>
      <w:r w:rsidRPr="00885CD0">
        <w:rPr>
          <w:b/>
          <w:i/>
          <w:sz w:val="20"/>
          <w:szCs w:val="20"/>
          <w:lang w:val="fr-FR"/>
        </w:rPr>
        <w:t>Eloko</w:t>
      </w:r>
      <w:proofErr w:type="spellEnd"/>
      <w:r w:rsidRPr="00885CD0">
        <w:rPr>
          <w:b/>
          <w:i/>
          <w:sz w:val="20"/>
          <w:szCs w:val="20"/>
          <w:lang w:val="fr-FR"/>
        </w:rPr>
        <w:t xml:space="preserve"> </w:t>
      </w:r>
      <w:proofErr w:type="spellStart"/>
      <w:r w:rsidRPr="00885CD0">
        <w:rPr>
          <w:b/>
          <w:i/>
          <w:sz w:val="20"/>
          <w:szCs w:val="20"/>
          <w:lang w:val="fr-FR"/>
        </w:rPr>
        <w:t>Eya</w:t>
      </w:r>
      <w:proofErr w:type="spellEnd"/>
      <w:r w:rsidRPr="00885CD0">
        <w:rPr>
          <w:b/>
          <w:i/>
          <w:sz w:val="20"/>
          <w:szCs w:val="20"/>
          <w:lang w:val="fr-FR"/>
        </w:rPr>
        <w:t xml:space="preserve"> </w:t>
      </w:r>
      <w:proofErr w:type="spellStart"/>
      <w:r w:rsidRPr="00885CD0">
        <w:rPr>
          <w:b/>
          <w:i/>
          <w:sz w:val="20"/>
          <w:szCs w:val="20"/>
          <w:lang w:val="fr-FR"/>
        </w:rPr>
        <w:t>Matangelo</w:t>
      </w:r>
      <w:proofErr w:type="spellEnd"/>
      <w:r w:rsidRPr="00885CD0">
        <w:rPr>
          <w:b/>
          <w:i/>
          <w:sz w:val="20"/>
          <w:szCs w:val="20"/>
          <w:lang w:val="fr-FR"/>
        </w:rPr>
        <w:t xml:space="preserve"> Gérard</w:t>
      </w:r>
      <w:r>
        <w:rPr>
          <w:b/>
          <w:i/>
          <w:sz w:val="20"/>
          <w:szCs w:val="20"/>
          <w:lang w:val="fr-FR"/>
        </w:rPr>
        <w:t xml:space="preserve">  1 et 2</w:t>
      </w:r>
      <w:r w:rsidRPr="00625614">
        <w:rPr>
          <w:i/>
          <w:sz w:val="20"/>
          <w:szCs w:val="20"/>
          <w:lang w:val="fr-FR"/>
        </w:rPr>
        <w:t xml:space="preserve">, </w:t>
      </w:r>
      <w:proofErr w:type="spellStart"/>
      <w:r w:rsidRPr="00625614">
        <w:rPr>
          <w:i/>
          <w:sz w:val="20"/>
          <w:szCs w:val="20"/>
          <w:lang w:val="fr-FR"/>
        </w:rPr>
        <w:t>Mongani</w:t>
      </w:r>
      <w:proofErr w:type="spellEnd"/>
      <w:r w:rsidRPr="00625614">
        <w:rPr>
          <w:i/>
          <w:sz w:val="20"/>
          <w:szCs w:val="20"/>
          <w:lang w:val="fr-FR"/>
        </w:rPr>
        <w:t xml:space="preserve"> </w:t>
      </w:r>
      <w:r>
        <w:rPr>
          <w:i/>
          <w:sz w:val="20"/>
          <w:szCs w:val="20"/>
          <w:lang w:val="fr-FR"/>
        </w:rPr>
        <w:t xml:space="preserve"> </w:t>
      </w:r>
      <w:r w:rsidRPr="00625614">
        <w:rPr>
          <w:i/>
          <w:sz w:val="20"/>
          <w:szCs w:val="20"/>
          <w:lang w:val="fr-FR"/>
        </w:rPr>
        <w:t>Eddy </w:t>
      </w:r>
      <w:r>
        <w:rPr>
          <w:i/>
          <w:sz w:val="20"/>
          <w:szCs w:val="20"/>
          <w:lang w:val="fr-FR"/>
        </w:rPr>
        <w:t xml:space="preserve">²  </w:t>
      </w:r>
      <w:r w:rsidRPr="00625614">
        <w:rPr>
          <w:i/>
          <w:sz w:val="20"/>
          <w:szCs w:val="20"/>
          <w:lang w:val="fr-FR"/>
        </w:rPr>
        <w:t xml:space="preserve">  </w:t>
      </w:r>
    </w:p>
    <w:p w:rsidR="006C72A9" w:rsidRPr="00625614" w:rsidRDefault="006C72A9" w:rsidP="006C72A9">
      <w:pPr>
        <w:jc w:val="both"/>
        <w:outlineLvl w:val="0"/>
        <w:rPr>
          <w:i/>
          <w:sz w:val="20"/>
          <w:szCs w:val="20"/>
          <w:lang w:val="fr-FR"/>
        </w:rPr>
      </w:pPr>
      <w:r>
        <w:rPr>
          <w:i/>
          <w:sz w:val="20"/>
          <w:szCs w:val="20"/>
          <w:lang w:val="fr-FR"/>
        </w:rPr>
        <w:t xml:space="preserve">             (i) ISTM -Kinshasa, Section Santé de Communautaire, et  Directeur du </w:t>
      </w:r>
      <w:r w:rsidRPr="00625614">
        <w:rPr>
          <w:i/>
          <w:sz w:val="20"/>
          <w:szCs w:val="20"/>
          <w:lang w:val="fr-FR"/>
        </w:rPr>
        <w:t>Programme National des Comptes Nationaux de la Santé/ Ministère de la Santé Publique</w:t>
      </w:r>
      <w:r>
        <w:rPr>
          <w:i/>
          <w:sz w:val="20"/>
          <w:szCs w:val="20"/>
          <w:lang w:val="fr-FR"/>
        </w:rPr>
        <w:t xml:space="preserve"> (ii) Programme National des Comptes Nationaux de Santé, </w:t>
      </w:r>
      <w:r w:rsidRPr="00625614">
        <w:rPr>
          <w:i/>
          <w:sz w:val="20"/>
          <w:szCs w:val="20"/>
          <w:lang w:val="fr-FR"/>
        </w:rPr>
        <w:t xml:space="preserve"> Tél : 00243 99 99 055 06; E-mail : </w:t>
      </w:r>
      <w:hyperlink r:id="rId6" w:history="1">
        <w:r w:rsidRPr="00625614">
          <w:rPr>
            <w:rStyle w:val="Lienhypertexte"/>
            <w:i/>
            <w:sz w:val="20"/>
            <w:szCs w:val="20"/>
            <w:lang w:val="fr-FR"/>
          </w:rPr>
          <w:t>gerardeloko@yahoo.fr</w:t>
        </w:r>
      </w:hyperlink>
    </w:p>
    <w:p w:rsidR="006C72A9" w:rsidRPr="00625614" w:rsidRDefault="006C72A9" w:rsidP="006C72A9">
      <w:pPr>
        <w:autoSpaceDE w:val="0"/>
        <w:autoSpaceDN w:val="0"/>
        <w:adjustRightInd w:val="0"/>
        <w:spacing w:line="276" w:lineRule="auto"/>
        <w:jc w:val="both"/>
        <w:rPr>
          <w:iCs/>
          <w:color w:val="000000"/>
          <w:lang w:val="fr-FR" w:eastAsia="fr-FR"/>
        </w:rPr>
      </w:pPr>
    </w:p>
    <w:p w:rsidR="00F639FE" w:rsidRPr="00110C45" w:rsidRDefault="00F639FE" w:rsidP="00F639FE">
      <w:pPr>
        <w:autoSpaceDE w:val="0"/>
        <w:autoSpaceDN w:val="0"/>
        <w:adjustRightInd w:val="0"/>
        <w:spacing w:line="276" w:lineRule="auto"/>
        <w:jc w:val="both"/>
        <w:rPr>
          <w:b/>
          <w:iCs/>
          <w:color w:val="000000"/>
          <w:lang w:val="fr-FR" w:eastAsia="fr-FR"/>
        </w:rPr>
      </w:pPr>
      <w:r w:rsidRPr="00110C45">
        <w:rPr>
          <w:b/>
          <w:iCs/>
          <w:color w:val="000000"/>
          <w:lang w:val="fr-FR" w:eastAsia="fr-FR"/>
        </w:rPr>
        <w:t>Introduction</w:t>
      </w:r>
    </w:p>
    <w:p w:rsidR="00F639FE" w:rsidRPr="00DA74C3" w:rsidRDefault="00F639FE" w:rsidP="00F639FE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 w:rsidRPr="00526A92">
        <w:rPr>
          <w:lang w:val="fr-FR"/>
        </w:rPr>
        <w:t xml:space="preserve">Le Budget de l’État consacré à la santé </w:t>
      </w:r>
      <w:r>
        <w:rPr>
          <w:lang w:val="fr-FR"/>
        </w:rPr>
        <w:t xml:space="preserve"> en RDC</w:t>
      </w:r>
      <w:r w:rsidRPr="00526A92">
        <w:rPr>
          <w:lang w:val="fr-FR"/>
        </w:rPr>
        <w:t xml:space="preserve"> est très faible : </w:t>
      </w:r>
      <w:r>
        <w:rPr>
          <w:lang w:val="fr-FR"/>
        </w:rPr>
        <w:t xml:space="preserve">4,26 en 2015 ; </w:t>
      </w:r>
      <w:r w:rsidRPr="00526A92">
        <w:rPr>
          <w:lang w:val="fr-FR"/>
        </w:rPr>
        <w:t>6,9 en 2014 ;  4,45% en 2013.</w:t>
      </w:r>
      <w:r>
        <w:rPr>
          <w:lang w:val="fr-FR"/>
        </w:rPr>
        <w:t xml:space="preserve"> Ceci montre que notre pays n’a pas respecté la déclaration d’</w:t>
      </w:r>
      <w:r w:rsidRPr="00526A92">
        <w:rPr>
          <w:lang w:val="fr-FR"/>
        </w:rPr>
        <w:t xml:space="preserve">Abuja </w:t>
      </w:r>
      <w:r>
        <w:rPr>
          <w:lang w:val="fr-FR"/>
        </w:rPr>
        <w:t xml:space="preserve">dont </w:t>
      </w:r>
      <w:r w:rsidRPr="00526A92">
        <w:rPr>
          <w:lang w:val="fr-FR"/>
        </w:rPr>
        <w:t xml:space="preserve">les Chefs d’État et des Gouvernements </w:t>
      </w:r>
      <w:r>
        <w:rPr>
          <w:lang w:val="fr-FR"/>
        </w:rPr>
        <w:t xml:space="preserve">qui </w:t>
      </w:r>
      <w:r w:rsidRPr="00526A92">
        <w:rPr>
          <w:lang w:val="fr-FR"/>
        </w:rPr>
        <w:t>s’étaient accordés</w:t>
      </w:r>
      <w:r w:rsidRPr="00DA74C3">
        <w:rPr>
          <w:lang w:val="fr-FR"/>
        </w:rPr>
        <w:t xml:space="preserve">  d’allouer au moins 15% du budget consacré à la santé</w:t>
      </w:r>
      <w:r>
        <w:rPr>
          <w:lang w:val="fr-FR"/>
        </w:rPr>
        <w:t>. Cette situation engendrent u</w:t>
      </w:r>
      <w:r w:rsidRPr="00DA74C3">
        <w:rPr>
          <w:lang w:val="fr-FR"/>
        </w:rPr>
        <w:t xml:space="preserve">ne mortalité infantile excessive, pourtant évitable </w:t>
      </w:r>
      <w:r w:rsidRPr="00DA74C3">
        <w:rPr>
          <w:i/>
          <w:lang w:val="fr-FR"/>
        </w:rPr>
        <w:t>à 97 décès d’enfants de moins de 12 mois</w:t>
      </w:r>
      <w:r w:rsidRPr="00DA74C3">
        <w:rPr>
          <w:lang w:val="fr-FR"/>
        </w:rPr>
        <w:t xml:space="preserve"> sur </w:t>
      </w:r>
      <w:r w:rsidRPr="00DA74C3">
        <w:rPr>
          <w:i/>
          <w:lang w:val="fr-FR"/>
        </w:rPr>
        <w:t>1000 Naissances Vivantes</w:t>
      </w:r>
      <w:r w:rsidRPr="00DA74C3">
        <w:rPr>
          <w:lang w:val="fr-FR"/>
        </w:rPr>
        <w:t xml:space="preserve">, soit </w:t>
      </w:r>
      <w:r w:rsidRPr="00DA74C3">
        <w:rPr>
          <w:i/>
          <w:lang w:val="fr-FR"/>
        </w:rPr>
        <w:t>29 décès d’enfants de moins de 12 mois chaque heure</w:t>
      </w:r>
      <w:r w:rsidRPr="00DA74C3">
        <w:rPr>
          <w:lang w:val="fr-FR"/>
        </w:rPr>
        <w:t xml:space="preserve">.  Une mortalité infanto-juvénile excessive, pourtant évitable à 158 décès d’enfants de moins de 5 ans sur 100 Naissances Vivantes, soit 232 décès d’enfants de moins de 5 ans chaque heure. </w:t>
      </w:r>
    </w:p>
    <w:p w:rsidR="00F639FE" w:rsidRPr="00CD1616" w:rsidRDefault="00F639FE" w:rsidP="00F639FE">
      <w:pPr>
        <w:autoSpaceDE w:val="0"/>
        <w:autoSpaceDN w:val="0"/>
        <w:adjustRightInd w:val="0"/>
        <w:spacing w:line="276" w:lineRule="auto"/>
        <w:jc w:val="both"/>
        <w:rPr>
          <w:b/>
          <w:iCs/>
          <w:color w:val="000000"/>
          <w:lang w:val="fr-FR" w:eastAsia="fr-FR"/>
        </w:rPr>
      </w:pPr>
      <w:r w:rsidRPr="00CD1616">
        <w:rPr>
          <w:b/>
          <w:iCs/>
          <w:color w:val="000000"/>
          <w:lang w:val="fr-FR" w:eastAsia="fr-FR"/>
        </w:rPr>
        <w:t>Méthodologie</w:t>
      </w:r>
    </w:p>
    <w:p w:rsidR="00F639FE" w:rsidRPr="007B2438" w:rsidRDefault="00F639FE" w:rsidP="00F639FE">
      <w:pPr>
        <w:autoSpaceDE w:val="0"/>
        <w:autoSpaceDN w:val="0"/>
        <w:adjustRightInd w:val="0"/>
        <w:spacing w:line="276" w:lineRule="auto"/>
        <w:jc w:val="both"/>
        <w:rPr>
          <w:lang w:val="fr-FR"/>
        </w:rPr>
      </w:pPr>
      <w:r>
        <w:rPr>
          <w:color w:val="000000"/>
          <w:lang w:val="fr-FR" w:eastAsia="fr-FR"/>
        </w:rPr>
        <w:t>Une étude d</w:t>
      </w:r>
      <w:r w:rsidRPr="007B2438">
        <w:rPr>
          <w:color w:val="000000"/>
          <w:lang w:val="fr-FR" w:eastAsia="fr-FR"/>
        </w:rPr>
        <w:t>escriptive rétrospective de</w:t>
      </w:r>
      <w:r>
        <w:rPr>
          <w:color w:val="000000"/>
          <w:lang w:val="fr-FR" w:eastAsia="fr-FR"/>
        </w:rPr>
        <w:t>s</w:t>
      </w:r>
      <w:r w:rsidRPr="007B2438">
        <w:rPr>
          <w:color w:val="000000"/>
          <w:lang w:val="fr-FR" w:eastAsia="fr-FR"/>
        </w:rPr>
        <w:t xml:space="preserve"> données de</w:t>
      </w:r>
      <w:r>
        <w:rPr>
          <w:color w:val="000000"/>
          <w:lang w:val="fr-FR" w:eastAsia="fr-FR"/>
        </w:rPr>
        <w:t xml:space="preserve"> </w:t>
      </w:r>
      <w:r w:rsidRPr="007B2438">
        <w:rPr>
          <w:color w:val="000000"/>
          <w:lang w:val="fr-FR" w:eastAsia="fr-FR"/>
        </w:rPr>
        <w:t>dépense</w:t>
      </w:r>
      <w:r>
        <w:rPr>
          <w:color w:val="000000"/>
          <w:lang w:val="fr-FR" w:eastAsia="fr-FR"/>
        </w:rPr>
        <w:t>s</w:t>
      </w:r>
      <w:r w:rsidRPr="007B2438">
        <w:rPr>
          <w:color w:val="000000"/>
          <w:lang w:val="fr-FR" w:eastAsia="fr-FR"/>
        </w:rPr>
        <w:t xml:space="preserve"> de santé</w:t>
      </w:r>
      <w:r>
        <w:rPr>
          <w:iCs/>
          <w:color w:val="000000"/>
          <w:lang w:val="fr-FR" w:eastAsia="fr-FR"/>
        </w:rPr>
        <w:t xml:space="preserve"> 2010 à 2014</w:t>
      </w:r>
      <w:r w:rsidRPr="007B2438">
        <w:rPr>
          <w:iCs/>
          <w:color w:val="000000"/>
          <w:lang w:val="fr-FR" w:eastAsia="fr-FR"/>
        </w:rPr>
        <w:t>.</w:t>
      </w:r>
      <w:r w:rsidRPr="007B2438">
        <w:rPr>
          <w:bCs/>
          <w:iCs/>
          <w:color w:val="000000"/>
          <w:lang w:val="fr-FR" w:eastAsia="fr-FR"/>
        </w:rPr>
        <w:t xml:space="preserve"> </w:t>
      </w:r>
      <w:r>
        <w:rPr>
          <w:bCs/>
          <w:iCs/>
          <w:color w:val="000000"/>
          <w:lang w:val="fr-FR" w:eastAsia="fr-FR"/>
        </w:rPr>
        <w:t xml:space="preserve">Données </w:t>
      </w:r>
      <w:r>
        <w:rPr>
          <w:color w:val="000000"/>
          <w:lang w:val="fr-FR" w:eastAsia="fr-FR"/>
        </w:rPr>
        <w:t xml:space="preserve"> recueillies </w:t>
      </w:r>
      <w:r w:rsidRPr="007B2438">
        <w:rPr>
          <w:color w:val="000000"/>
          <w:lang w:val="fr-FR" w:eastAsia="fr-FR"/>
        </w:rPr>
        <w:t xml:space="preserve">sur les différents paramètres du  système de financement </w:t>
      </w:r>
      <w:r>
        <w:rPr>
          <w:color w:val="000000"/>
          <w:lang w:val="fr-FR" w:eastAsia="fr-FR"/>
        </w:rPr>
        <w:t>de la lutte contre la maladie.</w:t>
      </w:r>
    </w:p>
    <w:p w:rsidR="00F639FE" w:rsidRPr="00CD1616" w:rsidRDefault="00F639FE" w:rsidP="00F639FE">
      <w:pPr>
        <w:tabs>
          <w:tab w:val="left" w:pos="1680"/>
        </w:tabs>
        <w:spacing w:after="120" w:line="276" w:lineRule="auto"/>
        <w:jc w:val="both"/>
        <w:rPr>
          <w:b/>
          <w:lang w:val="fr-FR"/>
        </w:rPr>
      </w:pPr>
      <w:r w:rsidRPr="00CD1616">
        <w:rPr>
          <w:b/>
          <w:lang w:val="fr-FR"/>
        </w:rPr>
        <w:t>Résultats</w:t>
      </w:r>
    </w:p>
    <w:p w:rsidR="00F639FE" w:rsidRPr="007B2438" w:rsidRDefault="00F639FE" w:rsidP="00F639FE">
      <w:pPr>
        <w:tabs>
          <w:tab w:val="left" w:pos="1680"/>
        </w:tabs>
        <w:spacing w:after="120" w:line="276" w:lineRule="auto"/>
        <w:jc w:val="both"/>
        <w:rPr>
          <w:lang w:val="fr-FR"/>
        </w:rPr>
      </w:pPr>
      <w:r w:rsidRPr="00E164CC">
        <w:rPr>
          <w:lang w:val="fr-FR"/>
        </w:rPr>
        <w:t xml:space="preserve">La dépense courante de santé </w:t>
      </w:r>
      <w:r>
        <w:rPr>
          <w:lang w:val="fr-FR"/>
        </w:rPr>
        <w:t xml:space="preserve">des maladies infectieuses </w:t>
      </w:r>
      <w:r w:rsidRPr="00E164CC">
        <w:rPr>
          <w:lang w:val="fr-FR"/>
        </w:rPr>
        <w:t xml:space="preserve">est plus supportée par les ménages </w:t>
      </w:r>
      <w:r>
        <w:rPr>
          <w:lang w:val="fr-FR"/>
        </w:rPr>
        <w:t>à plus de 50</w:t>
      </w:r>
      <w:r w:rsidRPr="00E164CC">
        <w:rPr>
          <w:lang w:val="fr-FR"/>
        </w:rPr>
        <w:t xml:space="preserve">% </w:t>
      </w:r>
      <w:r>
        <w:rPr>
          <w:lang w:val="fr-FR"/>
        </w:rPr>
        <w:t xml:space="preserve">en 2010, </w:t>
      </w:r>
      <w:r w:rsidRPr="00E164CC">
        <w:rPr>
          <w:lang w:val="fr-FR"/>
        </w:rPr>
        <w:t xml:space="preserve"> </w:t>
      </w:r>
      <w:r>
        <w:rPr>
          <w:lang w:val="fr-FR"/>
        </w:rPr>
        <w:t xml:space="preserve">Plus de </w:t>
      </w:r>
      <w:r w:rsidRPr="00E164CC">
        <w:rPr>
          <w:lang w:val="fr-FR"/>
        </w:rPr>
        <w:t xml:space="preserve">71% </w:t>
      </w:r>
      <w:r>
        <w:rPr>
          <w:lang w:val="fr-FR"/>
        </w:rPr>
        <w:t>en</w:t>
      </w:r>
      <w:r w:rsidRPr="00E164CC">
        <w:rPr>
          <w:lang w:val="fr-FR"/>
        </w:rPr>
        <w:t xml:space="preserve"> 2011</w:t>
      </w:r>
      <w:r>
        <w:rPr>
          <w:lang w:val="fr-FR"/>
        </w:rPr>
        <w:t xml:space="preserve"> à 2014</w:t>
      </w:r>
      <w:r w:rsidRPr="00E164CC">
        <w:rPr>
          <w:lang w:val="fr-FR"/>
        </w:rPr>
        <w:t xml:space="preserve">. </w:t>
      </w:r>
      <w:r w:rsidRPr="00BA2298">
        <w:rPr>
          <w:lang w:val="fr-FR"/>
        </w:rPr>
        <w:t>Quant aux fonds publics</w:t>
      </w:r>
      <w:r>
        <w:rPr>
          <w:lang w:val="fr-FR"/>
        </w:rPr>
        <w:t xml:space="preserve">, </w:t>
      </w:r>
      <w:r w:rsidRPr="00BA2298">
        <w:rPr>
          <w:lang w:val="fr-FR"/>
        </w:rPr>
        <w:t> </w:t>
      </w:r>
      <w:r>
        <w:rPr>
          <w:lang w:val="fr-FR"/>
        </w:rPr>
        <w:t xml:space="preserve">ils n’étaient que de 10%  à 11% entre </w:t>
      </w:r>
      <w:r w:rsidRPr="00BA2298">
        <w:rPr>
          <w:lang w:val="fr-FR"/>
        </w:rPr>
        <w:t xml:space="preserve">2010 </w:t>
      </w:r>
      <w:r>
        <w:rPr>
          <w:lang w:val="fr-FR"/>
        </w:rPr>
        <w:t>à 2014</w:t>
      </w:r>
      <w:r w:rsidR="00847BE1">
        <w:rPr>
          <w:lang w:val="fr-FR"/>
        </w:rPr>
        <w:t xml:space="preserve">. </w:t>
      </w:r>
      <w:r>
        <w:rPr>
          <w:lang w:val="fr-FR"/>
        </w:rPr>
        <w:t xml:space="preserve">Par contre, </w:t>
      </w:r>
      <w:r w:rsidRPr="000F51BC">
        <w:rPr>
          <w:b/>
          <w:i/>
          <w:lang w:val="fr-FR"/>
        </w:rPr>
        <w:t>les fonds du Reste du monde</w:t>
      </w:r>
      <w:r>
        <w:rPr>
          <w:lang w:val="fr-FR"/>
        </w:rPr>
        <w:t xml:space="preserve"> ont été plus alloués aux maladies ci-après : VIH-Sida, </w:t>
      </w:r>
      <w:r w:rsidR="00847BE1">
        <w:rPr>
          <w:lang w:val="fr-FR"/>
        </w:rPr>
        <w:t>T</w:t>
      </w:r>
      <w:r>
        <w:rPr>
          <w:lang w:val="fr-FR"/>
        </w:rPr>
        <w:t>uberculose,</w:t>
      </w:r>
      <w:r w:rsidR="00847BE1">
        <w:rPr>
          <w:lang w:val="fr-FR"/>
        </w:rPr>
        <w:t xml:space="preserve"> </w:t>
      </w:r>
      <w:r>
        <w:rPr>
          <w:lang w:val="fr-FR"/>
        </w:rPr>
        <w:t>malaria</w:t>
      </w:r>
      <w:r w:rsidR="00847BE1">
        <w:rPr>
          <w:lang w:val="fr-FR"/>
        </w:rPr>
        <w:t xml:space="preserve"> à plus de </w:t>
      </w:r>
      <w:r>
        <w:rPr>
          <w:lang w:val="fr-FR"/>
        </w:rPr>
        <w:t>72% en</w:t>
      </w:r>
      <w:r w:rsidR="00847BE1">
        <w:rPr>
          <w:lang w:val="fr-FR"/>
        </w:rPr>
        <w:t xml:space="preserve">tre </w:t>
      </w:r>
      <w:r>
        <w:rPr>
          <w:lang w:val="fr-FR"/>
        </w:rPr>
        <w:t xml:space="preserve"> 2010</w:t>
      </w:r>
      <w:r w:rsidR="00847BE1">
        <w:rPr>
          <w:lang w:val="fr-FR"/>
        </w:rPr>
        <w:t xml:space="preserve"> à 2014</w:t>
      </w:r>
      <w:r>
        <w:rPr>
          <w:lang w:val="fr-FR"/>
        </w:rPr>
        <w:t xml:space="preserve">.  </w:t>
      </w:r>
      <w:r w:rsidR="00847BE1">
        <w:rPr>
          <w:lang w:val="fr-FR"/>
        </w:rPr>
        <w:t xml:space="preserve">Enfin, dans l’ensemble les </w:t>
      </w:r>
      <w:r w:rsidRPr="00BB1A81">
        <w:rPr>
          <w:lang w:val="fr-FR"/>
        </w:rPr>
        <w:t xml:space="preserve">Infections des voies respiratoires, maladies diarrhéiques, carences nutritionnelles et </w:t>
      </w:r>
      <w:r w:rsidR="00847BE1">
        <w:rPr>
          <w:lang w:val="fr-FR"/>
        </w:rPr>
        <w:t>maladies à prévention vaccinale</w:t>
      </w:r>
      <w:r w:rsidRPr="00BB1A81">
        <w:rPr>
          <w:lang w:val="fr-FR"/>
        </w:rPr>
        <w:t> :</w:t>
      </w:r>
      <w:r w:rsidRPr="008538E9">
        <w:rPr>
          <w:lang w:val="fr-FR"/>
        </w:rPr>
        <w:t xml:space="preserve"> les dépenses relatives à ces maladies sont passées de  125 580 947  USD soit 13% en 2010, </w:t>
      </w:r>
      <w:r>
        <w:rPr>
          <w:lang w:val="fr-FR"/>
        </w:rPr>
        <w:t xml:space="preserve">à </w:t>
      </w:r>
      <w:r w:rsidR="00847BE1">
        <w:rPr>
          <w:lang w:val="fr-FR"/>
        </w:rPr>
        <w:t xml:space="preserve">plus de </w:t>
      </w:r>
      <w:r>
        <w:rPr>
          <w:lang w:val="fr-FR"/>
        </w:rPr>
        <w:t>367 292 924 USD</w:t>
      </w:r>
      <w:r w:rsidR="00847BE1">
        <w:rPr>
          <w:lang w:val="fr-FR"/>
        </w:rPr>
        <w:t>, soit 29% en 2014</w:t>
      </w:r>
      <w:r w:rsidRPr="008538E9">
        <w:rPr>
          <w:lang w:val="fr-FR"/>
        </w:rPr>
        <w:t xml:space="preserve">. </w:t>
      </w:r>
    </w:p>
    <w:p w:rsidR="00F639FE" w:rsidRPr="00110C45" w:rsidRDefault="00F639FE" w:rsidP="00F639FE">
      <w:pPr>
        <w:rPr>
          <w:b/>
          <w:lang w:val="fr-FR"/>
        </w:rPr>
      </w:pPr>
      <w:r w:rsidRPr="00110C45">
        <w:rPr>
          <w:b/>
          <w:lang w:val="fr-FR"/>
        </w:rPr>
        <w:t>Conclusion</w:t>
      </w:r>
    </w:p>
    <w:p w:rsidR="00F639FE" w:rsidRDefault="00F639FE" w:rsidP="00F639FE">
      <w:pPr>
        <w:rPr>
          <w:lang w:val="fr-FR"/>
        </w:rPr>
      </w:pPr>
    </w:p>
    <w:p w:rsidR="00F639FE" w:rsidRDefault="00F639FE" w:rsidP="00F639FE">
      <w:pPr>
        <w:spacing w:line="360" w:lineRule="auto"/>
        <w:jc w:val="both"/>
        <w:rPr>
          <w:rFonts w:eastAsia="Calibri"/>
          <w:lang w:val="fr-FR"/>
        </w:rPr>
      </w:pPr>
      <w:r>
        <w:rPr>
          <w:lang w:val="fr-FR"/>
        </w:rPr>
        <w:t>Les ménages /popula</w:t>
      </w:r>
      <w:r w:rsidR="00847BE1">
        <w:rPr>
          <w:lang w:val="fr-FR"/>
        </w:rPr>
        <w:t>tion supportent plus les services et soins de santé liés aux maladies infectieuses et parasitaires à travers le paiement direct</w:t>
      </w:r>
      <w:r w:rsidR="00030212">
        <w:rPr>
          <w:lang w:val="fr-FR"/>
        </w:rPr>
        <w:t xml:space="preserve"> dans les formations sanitaires</w:t>
      </w:r>
      <w:r>
        <w:rPr>
          <w:lang w:val="fr-FR"/>
        </w:rPr>
        <w:t xml:space="preserve">. Les dépenses de santé des ménages font peser le poids sur les </w:t>
      </w:r>
      <w:r w:rsidR="00847BE1">
        <w:rPr>
          <w:lang w:val="fr-FR"/>
        </w:rPr>
        <w:t>enfants</w:t>
      </w:r>
      <w:r>
        <w:rPr>
          <w:lang w:val="fr-FR"/>
        </w:rPr>
        <w:t xml:space="preserve"> qui restent longtemps plonger dans la maladie et cela entraine la pauvreté si un de leurs </w:t>
      </w:r>
      <w:r w:rsidR="00847BE1">
        <w:rPr>
          <w:lang w:val="fr-FR"/>
        </w:rPr>
        <w:t>enfants</w:t>
      </w:r>
      <w:r>
        <w:rPr>
          <w:lang w:val="fr-FR"/>
        </w:rPr>
        <w:t xml:space="preserve"> contracte une maladie grave.</w:t>
      </w:r>
      <w:r w:rsidR="007E4D95">
        <w:rPr>
          <w:lang w:val="fr-FR"/>
        </w:rPr>
        <w:t xml:space="preserve"> Le faible budget alloué à la santé fait qu’un enfant sur dix décède avant l’âge de cinq ans. Donc les maladies tueuses de l’enfant telles que : les </w:t>
      </w:r>
      <w:r w:rsidR="007E4D95" w:rsidRPr="00BB1A81">
        <w:rPr>
          <w:lang w:val="fr-FR"/>
        </w:rPr>
        <w:t>Infections des voies respiratoires, maladies diarrhéiques, carences nutritionnelles et maladies à prévention vaccinale</w:t>
      </w:r>
      <w:r w:rsidR="007E4D95">
        <w:rPr>
          <w:lang w:val="fr-FR"/>
        </w:rPr>
        <w:t xml:space="preserve"> restent un défi majeur à relever en RDC.</w:t>
      </w:r>
      <w:r w:rsidRPr="008C0C36">
        <w:rPr>
          <w:rFonts w:eastAsia="Calibri"/>
          <w:lang w:val="fr-FR"/>
        </w:rPr>
        <w:t xml:space="preserve"> </w:t>
      </w:r>
    </w:p>
    <w:p w:rsidR="00F639FE" w:rsidRDefault="00F639FE" w:rsidP="00F639FE">
      <w:pPr>
        <w:spacing w:line="360" w:lineRule="auto"/>
        <w:jc w:val="both"/>
        <w:rPr>
          <w:i/>
          <w:sz w:val="22"/>
          <w:szCs w:val="22"/>
          <w:lang w:val="fr-FR"/>
        </w:rPr>
      </w:pPr>
      <w:r w:rsidRPr="007D45ED">
        <w:rPr>
          <w:rFonts w:eastAsia="Calibri"/>
          <w:b/>
          <w:i/>
          <w:lang w:val="fr-FR"/>
        </w:rPr>
        <w:t>Mots clés :</w:t>
      </w:r>
      <w:r w:rsidRPr="007D45ED">
        <w:rPr>
          <w:rFonts w:eastAsia="Calibri"/>
          <w:i/>
          <w:sz w:val="20"/>
          <w:szCs w:val="20"/>
          <w:lang w:val="fr-FR"/>
        </w:rPr>
        <w:t xml:space="preserve"> </w:t>
      </w:r>
      <w:r w:rsidRPr="007D45ED">
        <w:rPr>
          <w:rFonts w:eastAsia="Calibri"/>
          <w:i/>
          <w:sz w:val="22"/>
          <w:szCs w:val="22"/>
          <w:lang w:val="fr-FR"/>
        </w:rPr>
        <w:t xml:space="preserve">dépense de santé, </w:t>
      </w:r>
      <w:r>
        <w:rPr>
          <w:rFonts w:eastAsia="Calibri"/>
          <w:i/>
          <w:sz w:val="22"/>
          <w:szCs w:val="22"/>
          <w:lang w:val="fr-FR"/>
        </w:rPr>
        <w:t xml:space="preserve">Enfant, </w:t>
      </w:r>
      <w:r w:rsidRPr="007D45ED">
        <w:rPr>
          <w:i/>
          <w:sz w:val="22"/>
          <w:szCs w:val="22"/>
          <w:lang w:val="fr-FR"/>
        </w:rPr>
        <w:t>maladies infectieuses et parasitaires</w:t>
      </w:r>
      <w:r>
        <w:rPr>
          <w:i/>
          <w:sz w:val="22"/>
          <w:szCs w:val="22"/>
          <w:lang w:val="fr-FR"/>
        </w:rPr>
        <w:t>, f</w:t>
      </w:r>
      <w:r w:rsidRPr="007D45ED">
        <w:rPr>
          <w:i/>
          <w:sz w:val="22"/>
          <w:szCs w:val="22"/>
          <w:lang w:val="fr-FR"/>
        </w:rPr>
        <w:t>inancement de la santé</w:t>
      </w:r>
    </w:p>
    <w:p w:rsidR="00F639FE" w:rsidRPr="007D45ED" w:rsidRDefault="00F639FE" w:rsidP="00F639FE">
      <w:pPr>
        <w:spacing w:line="360" w:lineRule="auto"/>
        <w:jc w:val="both"/>
        <w:rPr>
          <w:rFonts w:eastAsia="Calibri"/>
          <w:i/>
          <w:sz w:val="20"/>
          <w:szCs w:val="20"/>
          <w:lang w:val="fr-FR"/>
        </w:rPr>
      </w:pPr>
    </w:p>
    <w:p w:rsidR="00B32934" w:rsidRDefault="00F639FE" w:rsidP="006C72A9">
      <w:pPr>
        <w:autoSpaceDE w:val="0"/>
        <w:autoSpaceDN w:val="0"/>
        <w:adjustRightInd w:val="0"/>
        <w:spacing w:line="360" w:lineRule="auto"/>
      </w:pPr>
      <w:r>
        <w:rPr>
          <w:rFonts w:eastAsia="Calibri"/>
          <w:b/>
          <w:bCs/>
          <w:color w:val="00B050"/>
          <w:lang w:val="fr-FR"/>
        </w:rPr>
        <w:t>Communication : Orale</w:t>
      </w:r>
    </w:p>
    <w:sectPr w:rsidR="00B32934" w:rsidSect="00110C45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B2" w:rsidRDefault="000F00B2" w:rsidP="00F639FE">
      <w:r>
        <w:separator/>
      </w:r>
    </w:p>
  </w:endnote>
  <w:endnote w:type="continuationSeparator" w:id="0">
    <w:p w:rsidR="000F00B2" w:rsidRDefault="000F00B2" w:rsidP="00F6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B2" w:rsidRDefault="000F00B2" w:rsidP="00F639FE">
      <w:r>
        <w:separator/>
      </w:r>
    </w:p>
  </w:footnote>
  <w:footnote w:type="continuationSeparator" w:id="0">
    <w:p w:rsidR="000F00B2" w:rsidRDefault="000F00B2" w:rsidP="00F63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9FE"/>
    <w:rsid w:val="00030212"/>
    <w:rsid w:val="000F00B2"/>
    <w:rsid w:val="00362225"/>
    <w:rsid w:val="005C2A5D"/>
    <w:rsid w:val="006C72A9"/>
    <w:rsid w:val="007E4D95"/>
    <w:rsid w:val="00847BE1"/>
    <w:rsid w:val="00953D00"/>
    <w:rsid w:val="00B32934"/>
    <w:rsid w:val="00F6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F639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639F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rsid w:val="00F639F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C72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rdeloko@yaho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 Ir ABRAHAM MUKONGO</dc:creator>
  <cp:lastModifiedBy>CT Ir ABRAHAM MUKONGO</cp:lastModifiedBy>
  <cp:revision>4</cp:revision>
  <dcterms:created xsi:type="dcterms:W3CDTF">2016-02-25T13:29:00Z</dcterms:created>
  <dcterms:modified xsi:type="dcterms:W3CDTF">2016-02-25T14:13:00Z</dcterms:modified>
</cp:coreProperties>
</file>