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D8" w:rsidRPr="00710B34" w:rsidRDefault="00520DD8" w:rsidP="00520DD8">
      <w:pPr>
        <w:spacing w:after="120" w:line="240" w:lineRule="auto"/>
        <w:jc w:val="center"/>
        <w:rPr>
          <w:rFonts w:ascii="Times New Roman" w:hAnsi="Times New Roman" w:cs="Times New Roman"/>
          <w:b/>
          <w:sz w:val="32"/>
          <w:szCs w:val="32"/>
          <w:lang w:val="fr-FR"/>
        </w:rPr>
      </w:pPr>
      <w:r w:rsidRPr="00FA7316">
        <w:rPr>
          <w:noProof/>
          <w:color w:val="4F81BD" w:themeColor="accent1"/>
          <w:lang w:val="fr-FR" w:eastAsia="fr-FR"/>
        </w:rPr>
        <mc:AlternateContent>
          <mc:Choice Requires="wps">
            <w:drawing>
              <wp:anchor distT="0" distB="0" distL="114300" distR="114300" simplePos="0" relativeHeight="251660288" behindDoc="1" locked="0" layoutInCell="1" allowOverlap="1" wp14:anchorId="369895F0" wp14:editId="16BCD7BB">
                <wp:simplePos x="0" y="0"/>
                <wp:positionH relativeFrom="margin">
                  <wp:align>left</wp:align>
                </wp:positionH>
                <mc:AlternateContent>
                  <mc:Choice Requires="wp14">
                    <wp:positionV relativeFrom="margin">
                      <wp14:pctPosVOffset>5000</wp14:pctPosVOffset>
                    </wp:positionV>
                  </mc:Choice>
                  <mc:Fallback>
                    <wp:positionV relativeFrom="page">
                      <wp:posOffset>1344295</wp:posOffset>
                    </wp:positionV>
                  </mc:Fallback>
                </mc:AlternateContent>
                <wp:extent cx="5231130" cy="607695"/>
                <wp:effectExtent l="0" t="0" r="7620" b="1905"/>
                <wp:wrapNone/>
                <wp:docPr id="814" name="Zone de texte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130" cy="607695"/>
                        </a:xfrm>
                        <a:prstGeom prst="rect">
                          <a:avLst/>
                        </a:prstGeom>
                        <a:noFill/>
                        <a:ln w="6350">
                          <a:noFill/>
                        </a:ln>
                        <a:effectLst/>
                      </wps:spPr>
                      <wps:txbx>
                        <w:txbxContent>
                          <w:p w:rsidR="00520DD8" w:rsidRDefault="00520DD8" w:rsidP="00520DD8"/>
                          <w:p w:rsidR="00520DD8" w:rsidRDefault="00520DD8" w:rsidP="00520DD8"/>
                          <w:p w:rsidR="00520DD8" w:rsidRDefault="00520DD8" w:rsidP="00520DD8"/>
                          <w:p w:rsidR="00520DD8" w:rsidRDefault="00520DD8" w:rsidP="00520DD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44" o:spid="_x0000_s1026" type="#_x0000_t202" style="position:absolute;left:0;text-align:left;margin-left:0;margin-top:0;width:411.9pt;height:47.85pt;z-index:-251656192;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" filled="f" stroked="f" strokeweight=".5pt">
                <v:path arrowok="t"/>
                <v:textbox inset="0,0,0,0">
                  <w:txbxContent>
                    <w:p w:rsidR="00520DD8" w:rsidRDefault="00520DD8" w:rsidP="00520DD8"/>
                    <w:p w:rsidR="00520DD8" w:rsidRDefault="00520DD8" w:rsidP="00520DD8"/>
                    <w:p w:rsidR="00520DD8" w:rsidRDefault="00520DD8" w:rsidP="00520DD8"/>
                    <w:p w:rsidR="00520DD8" w:rsidRDefault="00520DD8" w:rsidP="00520DD8"/>
                  </w:txbxContent>
                </v:textbox>
                <w10:wrap anchorx="margin" anchory="margin"/>
              </v:shape>
            </w:pict>
          </mc:Fallback>
        </mc:AlternateContent>
      </w:r>
      <w:r w:rsidRPr="00FA7316">
        <w:rPr>
          <w:noProof/>
          <w:color w:val="4F81BD" w:themeColor="accent1"/>
          <w:lang w:val="fr-FR" w:eastAsia="fr-FR"/>
        </w:rPr>
        <mc:AlternateContent>
          <mc:Choice Requires="wps">
            <w:drawing>
              <wp:anchor distT="0" distB="0" distL="114300" distR="114300" simplePos="0" relativeHeight="251659264" behindDoc="1" locked="0" layoutInCell="1" allowOverlap="1" wp14:anchorId="65ACD59B" wp14:editId="328B8FC0">
                <wp:simplePos x="0" y="0"/>
                <wp:positionH relativeFrom="page">
                  <wp:align>center</wp:align>
                </wp:positionH>
                <wp:positionV relativeFrom="page">
                  <wp:align>center</wp:align>
                </wp:positionV>
                <wp:extent cx="1701165" cy="1158875"/>
                <wp:effectExtent l="0" t="0" r="0" b="0"/>
                <wp:wrapNone/>
                <wp:docPr id="81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11588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0;margin-top:0;width:133.95pt;height:91.2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" filled="f" stroked="f" strokeweight="2pt">
                <v:path arrowok="t"/>
                <w10:wrap anchorx="page" anchory="page"/>
              </v:rect>
            </w:pict>
          </mc:Fallback>
        </mc:AlternateContent>
      </w:r>
      <w:r>
        <w:rPr>
          <w:rFonts w:ascii="Times New Roman" w:hAnsi="Times New Roman" w:cs="Times New Roman"/>
          <w:b/>
          <w:color w:val="4F81BD" w:themeColor="accent1"/>
          <w:sz w:val="32"/>
          <w:szCs w:val="32"/>
          <w:lang w:val="fr-FR"/>
        </w:rPr>
        <w:t xml:space="preserve">SUIVI DES PROGRES VERS LA COUVERTURE SANITAIRE UNIVERSELLE EN CÔTE D’IVOIRE : ANALYSE SITUATIONNELLE DE BASE </w:t>
      </w:r>
    </w:p>
    <w:p w:rsidR="00520DD8" w:rsidRDefault="00520DD8" w:rsidP="00520DD8">
      <w:pPr>
        <w:jc w:val="center"/>
        <w:rPr>
          <w:rFonts w:ascii="Times New Roman" w:hAnsi="Times New Roman" w:cs="Times New Roman"/>
          <w:b/>
          <w:lang w:val="fr-FR"/>
        </w:rPr>
      </w:pPr>
      <w:r>
        <w:rPr>
          <w:rFonts w:ascii="Times New Roman" w:hAnsi="Times New Roman" w:cs="Times New Roman"/>
          <w:b/>
          <w:lang w:val="fr-FR"/>
        </w:rPr>
        <w:t>Novem</w:t>
      </w:r>
      <w:r w:rsidRPr="008D1DC2">
        <w:rPr>
          <w:rFonts w:ascii="Times New Roman" w:hAnsi="Times New Roman" w:cs="Times New Roman"/>
          <w:b/>
          <w:lang w:val="fr-FR"/>
        </w:rPr>
        <w:t>bre 2015</w:t>
      </w:r>
    </w:p>
    <w:p w:rsidR="00520DD8" w:rsidRPr="00A4748B" w:rsidRDefault="00520DD8" w:rsidP="00520DD8">
      <w:pPr>
        <w:jc w:val="center"/>
        <w:rPr>
          <w:rFonts w:ascii="Times New Roman" w:hAnsi="Times New Roman" w:cs="Times New Roman"/>
          <w:sz w:val="28"/>
          <w:lang w:val="fr-FR"/>
        </w:rPr>
      </w:pPr>
      <w:r w:rsidRPr="00A4748B">
        <w:rPr>
          <w:rFonts w:ascii="Times New Roman" w:hAnsi="Times New Roman" w:cs="Times New Roman"/>
          <w:sz w:val="28"/>
          <w:szCs w:val="28"/>
          <w:lang w:val="fr-FR"/>
        </w:rPr>
        <w:t>Tania Bissouma-Ledjou</w:t>
      </w:r>
      <w:r w:rsidRPr="00A4748B">
        <w:rPr>
          <w:rFonts w:ascii="Times New Roman" w:hAnsi="Times New Roman" w:cs="Times New Roman"/>
          <w:sz w:val="28"/>
          <w:szCs w:val="28"/>
          <w:vertAlign w:val="superscript"/>
          <w:lang w:val="fr-FR"/>
        </w:rPr>
        <w:t>1</w:t>
      </w:r>
      <w:r w:rsidRPr="00A4748B">
        <w:rPr>
          <w:rFonts w:ascii="Times New Roman" w:hAnsi="Times New Roman" w:cs="Times New Roman"/>
          <w:sz w:val="28"/>
          <w:szCs w:val="28"/>
          <w:lang w:val="fr-FR"/>
        </w:rPr>
        <w:t xml:space="preserve">, </w:t>
      </w:r>
      <w:proofErr w:type="spellStart"/>
      <w:r w:rsidRPr="00A4748B">
        <w:rPr>
          <w:rFonts w:ascii="Times New Roman" w:hAnsi="Times New Roman" w:cs="Times New Roman"/>
          <w:sz w:val="28"/>
          <w:szCs w:val="28"/>
          <w:lang w:val="fr-FR"/>
        </w:rPr>
        <w:t>Allarangar</w:t>
      </w:r>
      <w:proofErr w:type="spellEnd"/>
      <w:r w:rsidRPr="00A4748B">
        <w:rPr>
          <w:rFonts w:ascii="Times New Roman" w:hAnsi="Times New Roman" w:cs="Times New Roman"/>
          <w:sz w:val="28"/>
          <w:szCs w:val="28"/>
          <w:lang w:val="fr-FR"/>
        </w:rPr>
        <w:t xml:space="preserve"> Yokouidé</w:t>
      </w:r>
      <w:r w:rsidRPr="00A4748B">
        <w:rPr>
          <w:rFonts w:ascii="Times New Roman" w:hAnsi="Times New Roman" w:cs="Times New Roman"/>
          <w:sz w:val="28"/>
          <w:szCs w:val="28"/>
          <w:vertAlign w:val="superscript"/>
          <w:lang w:val="fr-FR"/>
        </w:rPr>
        <w:t>1</w:t>
      </w:r>
      <w:r w:rsidRPr="00A4748B">
        <w:rPr>
          <w:rFonts w:ascii="Times New Roman" w:hAnsi="Times New Roman" w:cs="Times New Roman"/>
          <w:sz w:val="28"/>
          <w:szCs w:val="28"/>
          <w:lang w:val="fr-FR"/>
        </w:rPr>
        <w:t xml:space="preserve">, </w:t>
      </w:r>
      <w:r>
        <w:rPr>
          <w:rFonts w:ascii="Times New Roman" w:hAnsi="Times New Roman" w:cs="Times New Roman"/>
          <w:sz w:val="28"/>
          <w:szCs w:val="28"/>
          <w:lang w:val="fr-FR"/>
        </w:rPr>
        <w:t>Juliana Gnamon</w:t>
      </w:r>
      <w:r w:rsidRPr="00A4748B">
        <w:rPr>
          <w:rFonts w:ascii="Times New Roman" w:hAnsi="Times New Roman" w:cs="Times New Roman"/>
          <w:sz w:val="28"/>
          <w:szCs w:val="28"/>
          <w:vertAlign w:val="superscript"/>
          <w:lang w:val="fr-FR"/>
        </w:rPr>
        <w:t>2</w:t>
      </w:r>
      <w:r w:rsidRPr="00A4748B">
        <w:rPr>
          <w:rFonts w:ascii="Times New Roman" w:hAnsi="Times New Roman" w:cs="Times New Roman"/>
          <w:sz w:val="28"/>
          <w:szCs w:val="28"/>
          <w:lang w:val="fr-FR"/>
        </w:rPr>
        <w:t xml:space="preserve"> et Laurent Musango</w:t>
      </w:r>
      <w:r w:rsidRPr="00A4748B">
        <w:rPr>
          <w:rFonts w:ascii="Times New Roman" w:hAnsi="Times New Roman" w:cs="Times New Roman"/>
          <w:sz w:val="28"/>
          <w:szCs w:val="28"/>
          <w:vertAlign w:val="superscript"/>
          <w:lang w:val="fr-FR"/>
        </w:rPr>
        <w:t>3</w:t>
      </w:r>
    </w:p>
    <w:p w:rsidR="00520DD8" w:rsidRPr="00A4748B" w:rsidRDefault="00520DD8" w:rsidP="00520DD8">
      <w:pPr>
        <w:spacing w:after="0" w:line="240" w:lineRule="auto"/>
        <w:jc w:val="center"/>
        <w:rPr>
          <w:rFonts w:ascii="Times New Roman" w:hAnsi="Times New Roman" w:cs="Times New Roman"/>
          <w:lang w:val="fr-FR"/>
        </w:rPr>
      </w:pPr>
      <w:r w:rsidRPr="00A4748B">
        <w:rPr>
          <w:rFonts w:ascii="Times New Roman" w:hAnsi="Times New Roman" w:cs="Times New Roman"/>
          <w:lang w:val="fr-FR"/>
        </w:rPr>
        <w:t xml:space="preserve">¹ Organisation mondiale de la Santé, Bureau de la Représentation en Côte d’Ivoire, Abidjan </w:t>
      </w:r>
    </w:p>
    <w:p w:rsidR="00520DD8" w:rsidRPr="00A4748B" w:rsidRDefault="00520DD8" w:rsidP="00520DD8">
      <w:pPr>
        <w:spacing w:after="0" w:line="240" w:lineRule="auto"/>
        <w:jc w:val="center"/>
        <w:rPr>
          <w:rFonts w:ascii="Times New Roman" w:hAnsi="Times New Roman" w:cs="Times New Roman"/>
          <w:lang w:val="fr-FR"/>
        </w:rPr>
      </w:pPr>
      <w:r w:rsidRPr="00A4748B">
        <w:rPr>
          <w:rFonts w:ascii="Times New Roman" w:hAnsi="Times New Roman" w:cs="Times New Roman"/>
          <w:vertAlign w:val="superscript"/>
          <w:lang w:val="fr-FR"/>
        </w:rPr>
        <w:t>2</w:t>
      </w:r>
      <w:r w:rsidRPr="00A4748B">
        <w:rPr>
          <w:rFonts w:ascii="Times New Roman" w:hAnsi="Times New Roman" w:cs="Times New Roman"/>
          <w:lang w:val="fr-FR"/>
        </w:rPr>
        <w:t xml:space="preserve"> Consultant indépendant national, Abidjan</w:t>
      </w:r>
    </w:p>
    <w:p w:rsidR="00520DD8" w:rsidRPr="00A4748B" w:rsidRDefault="00520DD8" w:rsidP="00520DD8">
      <w:pPr>
        <w:spacing w:after="0" w:line="240" w:lineRule="auto"/>
        <w:jc w:val="center"/>
        <w:rPr>
          <w:rFonts w:ascii="Times New Roman" w:hAnsi="Times New Roman" w:cs="Times New Roman"/>
          <w:lang w:val="fr-FR"/>
        </w:rPr>
      </w:pPr>
      <w:r w:rsidRPr="00A4748B">
        <w:rPr>
          <w:rFonts w:ascii="Times New Roman" w:hAnsi="Times New Roman" w:cs="Times New Roman"/>
          <w:vertAlign w:val="superscript"/>
          <w:lang w:val="fr-FR"/>
        </w:rPr>
        <w:t>3</w:t>
      </w:r>
      <w:r w:rsidRPr="00A4748B">
        <w:rPr>
          <w:rFonts w:ascii="Times New Roman" w:hAnsi="Times New Roman" w:cs="Times New Roman"/>
          <w:lang w:val="fr-FR"/>
        </w:rPr>
        <w:t xml:space="preserve">Organisation mondiale de la Santé, Bureau régional </w:t>
      </w:r>
      <w:r>
        <w:rPr>
          <w:rFonts w:ascii="Times New Roman" w:hAnsi="Times New Roman" w:cs="Times New Roman"/>
          <w:lang w:val="fr-FR"/>
        </w:rPr>
        <w:t>pour</w:t>
      </w:r>
      <w:r w:rsidRPr="00A4748B">
        <w:rPr>
          <w:rFonts w:ascii="Times New Roman" w:hAnsi="Times New Roman" w:cs="Times New Roman"/>
          <w:lang w:val="fr-FR"/>
        </w:rPr>
        <w:t xml:space="preserve"> l’Afrique, Brazzaville, Congo</w:t>
      </w:r>
    </w:p>
    <w:p w:rsidR="00011041" w:rsidRPr="00011041" w:rsidRDefault="00011041" w:rsidP="00520DD8">
      <w:pPr>
        <w:spacing w:before="100" w:beforeAutospacing="1" w:after="100" w:afterAutospacing="1" w:line="240" w:lineRule="auto"/>
        <w:jc w:val="both"/>
        <w:rPr>
          <w:rFonts w:ascii="Times New Roman" w:hAnsi="Times New Roman" w:cs="Times New Roman"/>
          <w:b/>
          <w:color w:val="4F81BD" w:themeColor="accent1"/>
          <w:sz w:val="28"/>
          <w:szCs w:val="28"/>
          <w:lang w:val="fr-FR"/>
        </w:rPr>
      </w:pPr>
      <w:r w:rsidRPr="00011041">
        <w:rPr>
          <w:rFonts w:ascii="Times New Roman" w:hAnsi="Times New Roman" w:cs="Times New Roman"/>
          <w:b/>
          <w:color w:val="4F81BD" w:themeColor="accent1"/>
          <w:sz w:val="28"/>
          <w:szCs w:val="28"/>
          <w:lang w:val="fr-FR"/>
        </w:rPr>
        <w:t>Résumé (304 mots)</w:t>
      </w:r>
    </w:p>
    <w:p w:rsidR="00520DD8" w:rsidRDefault="00520DD8" w:rsidP="00011041">
      <w:pPr>
        <w:spacing w:before="240"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La couverture sanitaire universelle</w:t>
      </w:r>
      <w:r>
        <w:rPr>
          <w:rFonts w:ascii="Times New Roman" w:eastAsia="Times New Roman" w:hAnsi="Times New Roman" w:cs="Times New Roman"/>
          <w:sz w:val="24"/>
          <w:szCs w:val="24"/>
          <w:lang w:val="fr-FR"/>
        </w:rPr>
        <w:t xml:space="preserve"> (CSU) consiste à veiller à ce que l’ensemble de la population ait accès aux services préventifs, curatifs, palliatifs, de réadaptation et de promotion de la santé dont elle a besoin et à ce que ces services soit de qualité suffisante pour être efficaces, sans que leur coût n’entraîne des difficultés financières pour les usagers.</w:t>
      </w:r>
    </w:p>
    <w:p w:rsidR="00520DD8" w:rsidRDefault="00520DD8" w:rsidP="00011041">
      <w:pPr>
        <w:spacing w:before="240"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Cette définition contient trois objectifs, liés entre eux:</w:t>
      </w:r>
    </w:p>
    <w:p w:rsidR="00520DD8" w:rsidRDefault="00520DD8" w:rsidP="00011041">
      <w:pPr>
        <w:numPr>
          <w:ilvl w:val="0"/>
          <w:numId w:val="2"/>
        </w:numPr>
        <w:spacing w:before="240"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l’accès équitable aux services de santé essentiels – tous ceux qui ont besoin des services de santé, quels que soient leurs moyens financiers, doivent pouvoir y accéder;</w:t>
      </w:r>
    </w:p>
    <w:p w:rsidR="00520DD8" w:rsidRDefault="00520DD8" w:rsidP="00011041">
      <w:pPr>
        <w:numPr>
          <w:ilvl w:val="0"/>
          <w:numId w:val="2"/>
        </w:numPr>
        <w:spacing w:before="240" w:after="240" w:line="240" w:lineRule="auto"/>
        <w:jc w:val="both"/>
        <w:rPr>
          <w:rFonts w:ascii="Times New Roman" w:eastAsia="Times New Roman" w:hAnsi="Times New Roman" w:cs="Times New Roman"/>
          <w:sz w:val="24"/>
          <w:szCs w:val="24"/>
          <w:lang w:val="fr-FR"/>
        </w:rPr>
      </w:pPr>
      <w:r w:rsidRPr="00520DD8">
        <w:rPr>
          <w:rFonts w:ascii="Times New Roman" w:eastAsia="Times New Roman" w:hAnsi="Times New Roman" w:cs="Times New Roman"/>
          <w:sz w:val="24"/>
          <w:szCs w:val="24"/>
          <w:lang w:val="fr-FR"/>
        </w:rPr>
        <w:t>la qualité – les services de santé doivent être d’une qualité suffisante pour améliorer la santé de ceux qui en bénéficient</w:t>
      </w:r>
      <w:r w:rsidR="005E53D4">
        <w:rPr>
          <w:rFonts w:ascii="Times New Roman" w:eastAsia="Times New Roman" w:hAnsi="Times New Roman" w:cs="Times New Roman"/>
          <w:sz w:val="24"/>
          <w:szCs w:val="24"/>
          <w:lang w:val="fr-FR"/>
        </w:rPr>
        <w:t xml:space="preserve"> </w:t>
      </w:r>
      <w:r w:rsidRPr="00520DD8">
        <w:rPr>
          <w:rFonts w:ascii="Times New Roman" w:eastAsia="Times New Roman" w:hAnsi="Times New Roman" w:cs="Times New Roman"/>
          <w:sz w:val="24"/>
          <w:szCs w:val="24"/>
          <w:lang w:val="fr-FR"/>
        </w:rPr>
        <w:t xml:space="preserve">; </w:t>
      </w:r>
    </w:p>
    <w:p w:rsidR="00520DD8" w:rsidRPr="00520DD8" w:rsidRDefault="00520DD8" w:rsidP="00011041">
      <w:pPr>
        <w:numPr>
          <w:ilvl w:val="0"/>
          <w:numId w:val="2"/>
        </w:numPr>
        <w:spacing w:before="240" w:after="240" w:line="240" w:lineRule="auto"/>
        <w:jc w:val="both"/>
        <w:rPr>
          <w:rFonts w:ascii="Times New Roman" w:eastAsia="Times New Roman" w:hAnsi="Times New Roman" w:cs="Times New Roman"/>
          <w:sz w:val="24"/>
          <w:szCs w:val="24"/>
          <w:lang w:val="fr-FR"/>
        </w:rPr>
      </w:pPr>
      <w:r w:rsidRPr="00520DD8">
        <w:rPr>
          <w:rFonts w:ascii="Times New Roman" w:eastAsia="Times New Roman" w:hAnsi="Times New Roman" w:cs="Times New Roman"/>
          <w:sz w:val="24"/>
          <w:szCs w:val="24"/>
          <w:lang w:val="fr-FR"/>
        </w:rPr>
        <w:t xml:space="preserve">la protection financière – le coût des soins ne </w:t>
      </w:r>
      <w:bookmarkStart w:id="0" w:name="_GoBack"/>
      <w:bookmarkEnd w:id="0"/>
      <w:r w:rsidRPr="00520DD8">
        <w:rPr>
          <w:rFonts w:ascii="Times New Roman" w:eastAsia="Times New Roman" w:hAnsi="Times New Roman" w:cs="Times New Roman"/>
          <w:sz w:val="24"/>
          <w:szCs w:val="24"/>
          <w:lang w:val="fr-FR"/>
        </w:rPr>
        <w:t>doit pas exposer les usagers à des difficultés financières.</w:t>
      </w:r>
    </w:p>
    <w:p w:rsidR="00520DD8" w:rsidRDefault="00520DD8" w:rsidP="00011041">
      <w:pPr>
        <w:spacing w:before="240"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 suivi de ces objectifs vers l’atteinte de la CSU nécessite une analyse situationnelle de base. </w:t>
      </w:r>
    </w:p>
    <w:p w:rsidR="00520DD8" w:rsidRDefault="00520DD8" w:rsidP="00011041">
      <w:pPr>
        <w:spacing w:before="240"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Cette étude a été réalisée en Côte d’Ivoire, à travers quatre objectifs spécifiques : 1) répertorier les mécanismes de protection du risque-maladie et identifier les populations couvertes ; 2) identifier et analyser le niveau de couverture des services essentiels ; 3) identifier et analyser le niveau de protection du risque financier ; et 4) préciser le niveau actuel des indicateurs de suivi des progrès vers la CSU.</w:t>
      </w:r>
    </w:p>
    <w:p w:rsidR="00520DD8" w:rsidRDefault="00520DD8" w:rsidP="00011041">
      <w:pPr>
        <w:spacing w:before="240"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Il ressort de cette étude, que bien que l’offre de soins ait été améliorée quantitativement, il persiste des inégalités dans les trois dimensions de la CSU au détriment du milieu rural, des populations les plus pauvres et des régions du Nord et de l’Ouest du pays. </w:t>
      </w:r>
    </w:p>
    <w:p w:rsidR="00520DD8" w:rsidRDefault="00520DD8" w:rsidP="00011041">
      <w:pPr>
        <w:spacing w:before="240" w:after="24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Une évaluation régulière de la progression des indicateurs de suivi de la CSU permettra d’élaborer des stratégies efficaces pour renforcer l’offre de soins de qualité et la protection financière des populations, afin d’accroitre l’accessibilité des services de santé et leur utilisation effective par les populations.</w:t>
      </w:r>
    </w:p>
    <w:p w:rsidR="00844A8E" w:rsidRDefault="005E53D4" w:rsidP="00844A8E">
      <w:pPr>
        <w:pStyle w:val="Titre1"/>
        <w:spacing w:before="0"/>
        <w:rPr>
          <w:rFonts w:ascii="Times New Roman" w:hAnsi="Times New Roman" w:cs="Times New Roman"/>
          <w:sz w:val="24"/>
          <w:szCs w:val="24"/>
          <w:lang w:val="fr-FR"/>
        </w:rPr>
      </w:pPr>
      <w:r w:rsidRPr="001E1F0E">
        <w:rPr>
          <w:rFonts w:ascii="Times New Roman" w:hAnsi="Times New Roman" w:cs="Times New Roman"/>
          <w:sz w:val="24"/>
          <w:szCs w:val="24"/>
          <w:u w:val="single"/>
          <w:lang w:val="fr-FR"/>
        </w:rPr>
        <w:t>Mots clés</w:t>
      </w:r>
      <w:r w:rsidRPr="001E1F0E">
        <w:rPr>
          <w:rFonts w:ascii="Times New Roman" w:hAnsi="Times New Roman" w:cs="Times New Roman"/>
          <w:sz w:val="24"/>
          <w:szCs w:val="24"/>
          <w:lang w:val="fr-FR"/>
        </w:rPr>
        <w:t xml:space="preserve"> : </w:t>
      </w:r>
      <w:r>
        <w:rPr>
          <w:rFonts w:ascii="Times New Roman" w:hAnsi="Times New Roman" w:cs="Times New Roman"/>
          <w:sz w:val="24"/>
          <w:szCs w:val="24"/>
          <w:lang w:val="fr-FR"/>
        </w:rPr>
        <w:t>Couverture sanitaire universelle</w:t>
      </w:r>
      <w:r w:rsidRPr="001E1F0E">
        <w:rPr>
          <w:rFonts w:ascii="Times New Roman" w:hAnsi="Times New Roman" w:cs="Times New Roman"/>
          <w:sz w:val="24"/>
          <w:szCs w:val="24"/>
          <w:lang w:val="fr-FR"/>
        </w:rPr>
        <w:t xml:space="preserve">, </w:t>
      </w:r>
      <w:r w:rsidR="00844A8E">
        <w:rPr>
          <w:rFonts w:ascii="Times New Roman" w:hAnsi="Times New Roman" w:cs="Times New Roman"/>
          <w:sz w:val="24"/>
          <w:szCs w:val="24"/>
          <w:lang w:val="fr-FR"/>
        </w:rPr>
        <w:t xml:space="preserve">situation de base, services de santé, </w:t>
      </w:r>
      <w:r>
        <w:rPr>
          <w:rFonts w:ascii="Times New Roman" w:hAnsi="Times New Roman" w:cs="Times New Roman"/>
          <w:sz w:val="24"/>
          <w:szCs w:val="24"/>
          <w:lang w:val="fr-FR"/>
        </w:rPr>
        <w:t xml:space="preserve">équité, </w:t>
      </w:r>
    </w:p>
    <w:p w:rsidR="005E53D4" w:rsidRDefault="00844A8E" w:rsidP="00844A8E">
      <w:pPr>
        <w:pStyle w:val="Titre1"/>
        <w:spacing w:before="0"/>
        <w:rPr>
          <w:rFonts w:ascii="Times New Roman" w:hAnsi="Times New Roman" w:cs="Times New Roman"/>
          <w:sz w:val="24"/>
          <w:szCs w:val="24"/>
          <w:lang w:val="pt-PT"/>
        </w:rPr>
      </w:pPr>
      <w:r>
        <w:rPr>
          <w:rFonts w:ascii="Times New Roman" w:hAnsi="Times New Roman" w:cs="Times New Roman"/>
          <w:sz w:val="24"/>
          <w:szCs w:val="24"/>
          <w:lang w:val="fr-FR"/>
        </w:rPr>
        <w:tab/>
        <w:t xml:space="preserve">       </w:t>
      </w:r>
      <w:proofErr w:type="gramStart"/>
      <w:r>
        <w:rPr>
          <w:rFonts w:ascii="Times New Roman" w:hAnsi="Times New Roman" w:cs="Times New Roman"/>
          <w:sz w:val="24"/>
          <w:szCs w:val="24"/>
          <w:lang w:val="fr-FR"/>
        </w:rPr>
        <w:t>protection</w:t>
      </w:r>
      <w:proofErr w:type="gramEnd"/>
      <w:r>
        <w:rPr>
          <w:rFonts w:ascii="Times New Roman" w:hAnsi="Times New Roman" w:cs="Times New Roman"/>
          <w:sz w:val="24"/>
          <w:szCs w:val="24"/>
          <w:lang w:val="fr-FR"/>
        </w:rPr>
        <w:t xml:space="preserve"> financière</w:t>
      </w:r>
      <w:r w:rsidR="005E53D4">
        <w:rPr>
          <w:rFonts w:ascii="Times New Roman" w:hAnsi="Times New Roman" w:cs="Times New Roman"/>
          <w:sz w:val="24"/>
          <w:szCs w:val="24"/>
          <w:lang w:val="fr-FR"/>
        </w:rPr>
        <w:t>, Côte d’Ivoire</w:t>
      </w:r>
    </w:p>
    <w:p w:rsidR="00520DD8" w:rsidRPr="005E53D4" w:rsidRDefault="00520DD8">
      <w:pPr>
        <w:rPr>
          <w:lang w:val="pt-PT"/>
        </w:rPr>
      </w:pPr>
    </w:p>
    <w:sectPr w:rsidR="00520DD8" w:rsidRPr="005E5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1C19"/>
    <w:multiLevelType w:val="multilevel"/>
    <w:tmpl w:val="430807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0"/>
    <w:rsid w:val="000103D0"/>
    <w:rsid w:val="00011041"/>
    <w:rsid w:val="00520DD8"/>
    <w:rsid w:val="005E53D4"/>
    <w:rsid w:val="00844A8E"/>
    <w:rsid w:val="00BB7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D8"/>
    <w:rPr>
      <w:rFonts w:eastAsiaTheme="minorEastAsia"/>
      <w:lang w:val="en-US"/>
    </w:rPr>
  </w:style>
  <w:style w:type="paragraph" w:styleId="Titre1">
    <w:name w:val="heading 1"/>
    <w:basedOn w:val="Normal"/>
    <w:next w:val="Normal"/>
    <w:link w:val="Titre1Car"/>
    <w:uiPriority w:val="9"/>
    <w:qFormat/>
    <w:rsid w:val="005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3D4"/>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D8"/>
    <w:rPr>
      <w:rFonts w:eastAsiaTheme="minorEastAsia"/>
      <w:lang w:val="en-US"/>
    </w:rPr>
  </w:style>
  <w:style w:type="paragraph" w:styleId="Titre1">
    <w:name w:val="heading 1"/>
    <w:basedOn w:val="Normal"/>
    <w:next w:val="Normal"/>
    <w:link w:val="Titre1Car"/>
    <w:uiPriority w:val="9"/>
    <w:qFormat/>
    <w:rsid w:val="005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3D4"/>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BISSOUMA LEDJOU, Dr TANIA</dc:creator>
  <cp:keywords/>
  <dc:description/>
  <cp:lastModifiedBy>BISSOUMA LEDJOU, Dr TANIA</cp:lastModifiedBy>
  <cp:revision>4</cp:revision>
  <dcterms:created xsi:type="dcterms:W3CDTF">2016-02-26T07:50:00Z</dcterms:created>
  <dcterms:modified xsi:type="dcterms:W3CDTF">2016-02-26T08:22:00Z</dcterms:modified>
</cp:coreProperties>
</file>