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F9" w:rsidRDefault="00AC28F9" w:rsidP="007D781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Dépenses de santé </w:t>
      </w:r>
      <w:r w:rsidR="005E54F6">
        <w:rPr>
          <w:rFonts w:ascii="Arial" w:hAnsi="Arial" w:cs="Arial"/>
          <w:sz w:val="24"/>
        </w:rPr>
        <w:t>observées selon le milieu de résidence en</w:t>
      </w:r>
      <w:r>
        <w:rPr>
          <w:rFonts w:ascii="Arial" w:hAnsi="Arial" w:cs="Arial"/>
          <w:sz w:val="24"/>
        </w:rPr>
        <w:t xml:space="preserve"> Côte d’Ivoire</w:t>
      </w:r>
      <w:r w:rsidR="00F759AA">
        <w:rPr>
          <w:rFonts w:ascii="Arial" w:hAnsi="Arial" w:cs="Arial"/>
          <w:sz w:val="24"/>
        </w:rPr>
        <w:t xml:space="preserve"> en</w:t>
      </w:r>
      <w:r>
        <w:rPr>
          <w:rFonts w:ascii="Arial" w:hAnsi="Arial" w:cs="Arial"/>
          <w:sz w:val="24"/>
        </w:rPr>
        <w:t>, 2015</w:t>
      </w:r>
    </w:p>
    <w:p w:rsidR="007D7813" w:rsidRPr="00674C56" w:rsidRDefault="005E54F6" w:rsidP="007D7813">
      <w:pPr>
        <w:spacing w:line="240" w:lineRule="auto"/>
        <w:rPr>
          <w:rFonts w:ascii="Arial" w:hAnsi="Arial" w:cs="Arial"/>
          <w:sz w:val="24"/>
          <w:vertAlign w:val="superscript"/>
          <w:lang w:val="en-US"/>
        </w:rPr>
      </w:pPr>
      <w:proofErr w:type="spellStart"/>
      <w:r w:rsidRPr="00674C56">
        <w:rPr>
          <w:rFonts w:ascii="Arial" w:hAnsi="Arial" w:cs="Arial"/>
          <w:sz w:val="24"/>
          <w:lang w:val="en-US"/>
        </w:rPr>
        <w:t>Attia</w:t>
      </w:r>
      <w:proofErr w:type="spellEnd"/>
      <w:r w:rsidRPr="00674C56">
        <w:rPr>
          <w:rFonts w:ascii="Arial" w:hAnsi="Arial" w:cs="Arial"/>
          <w:sz w:val="24"/>
          <w:lang w:val="en-US"/>
        </w:rPr>
        <w:t xml:space="preserve"> A R</w:t>
      </w:r>
      <w:r w:rsidRPr="00AF1990">
        <w:rPr>
          <w:rFonts w:ascii="Arial" w:hAnsi="Arial" w:cs="Arial"/>
          <w:sz w:val="24"/>
          <w:vertAlign w:val="superscript"/>
          <w:lang w:val="en-US"/>
        </w:rPr>
        <w:t>1</w:t>
      </w:r>
      <w:r w:rsidRPr="00674C56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674C56">
        <w:rPr>
          <w:rFonts w:ascii="Arial" w:hAnsi="Arial" w:cs="Arial"/>
          <w:sz w:val="24"/>
          <w:lang w:val="en-US"/>
        </w:rPr>
        <w:t>Oga</w:t>
      </w:r>
      <w:proofErr w:type="spellEnd"/>
      <w:r w:rsidRPr="00674C56">
        <w:rPr>
          <w:rFonts w:ascii="Arial" w:hAnsi="Arial" w:cs="Arial"/>
          <w:sz w:val="24"/>
          <w:lang w:val="en-US"/>
        </w:rPr>
        <w:t xml:space="preserve"> S S</w:t>
      </w:r>
      <w:r w:rsidRPr="00AF1990">
        <w:rPr>
          <w:rFonts w:ascii="Arial" w:hAnsi="Arial" w:cs="Arial"/>
          <w:sz w:val="24"/>
          <w:vertAlign w:val="superscript"/>
          <w:lang w:val="en-US"/>
        </w:rPr>
        <w:t>1</w:t>
      </w:r>
      <w:r w:rsidRPr="00F63683">
        <w:rPr>
          <w:rFonts w:ascii="Arial" w:hAnsi="Arial" w:cs="Arial"/>
          <w:sz w:val="24"/>
          <w:lang w:val="en-US"/>
        </w:rPr>
        <w:t>,</w:t>
      </w:r>
      <w:r w:rsidRPr="00674C56"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Touré</w:t>
      </w:r>
      <w:proofErr w:type="spellEnd"/>
      <w:r>
        <w:rPr>
          <w:rFonts w:ascii="Arial" w:hAnsi="Arial" w:cs="Arial"/>
          <w:sz w:val="24"/>
          <w:lang w:val="en-US"/>
        </w:rPr>
        <w:t xml:space="preserve"> A</w:t>
      </w:r>
      <w:r>
        <w:rPr>
          <w:rFonts w:ascii="Arial" w:hAnsi="Arial" w:cs="Arial"/>
          <w:sz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lang w:val="en-US"/>
        </w:rPr>
        <w:t>Tapé</w:t>
      </w:r>
      <w:proofErr w:type="spellEnd"/>
      <w:r>
        <w:rPr>
          <w:rFonts w:ascii="Arial" w:hAnsi="Arial" w:cs="Arial"/>
          <w:sz w:val="24"/>
          <w:lang w:val="en-US"/>
        </w:rPr>
        <w:t xml:space="preserve"> C</w:t>
      </w:r>
      <w:r>
        <w:rPr>
          <w:rFonts w:ascii="Arial" w:hAnsi="Arial" w:cs="Arial"/>
          <w:sz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674C56">
        <w:rPr>
          <w:rFonts w:ascii="Arial" w:hAnsi="Arial" w:cs="Arial"/>
          <w:sz w:val="24"/>
          <w:lang w:val="en-US"/>
        </w:rPr>
        <w:t>Kouadio</w:t>
      </w:r>
      <w:proofErr w:type="spellEnd"/>
      <w:r w:rsidRPr="00674C56">
        <w:rPr>
          <w:rFonts w:ascii="Arial" w:hAnsi="Arial" w:cs="Arial"/>
          <w:sz w:val="24"/>
          <w:lang w:val="en-US"/>
        </w:rPr>
        <w:t xml:space="preserve"> K L</w:t>
      </w:r>
      <w:r w:rsidRPr="00AF1990">
        <w:rPr>
          <w:rFonts w:ascii="Arial" w:hAnsi="Arial" w:cs="Arial"/>
          <w:sz w:val="24"/>
          <w:vertAlign w:val="superscript"/>
          <w:lang w:val="en-US"/>
        </w:rPr>
        <w:t>1</w:t>
      </w:r>
    </w:p>
    <w:p w:rsidR="005E54F6" w:rsidRDefault="005E54F6" w:rsidP="005E54F6">
      <w:pPr>
        <w:spacing w:line="240" w:lineRule="auto"/>
        <w:jc w:val="both"/>
        <w:rPr>
          <w:rFonts w:ascii="Arial" w:hAnsi="Arial" w:cs="Arial"/>
          <w:sz w:val="24"/>
        </w:rPr>
      </w:pPr>
      <w:r w:rsidRPr="00AF1990">
        <w:rPr>
          <w:rFonts w:ascii="Arial" w:hAnsi="Arial" w:cs="Arial"/>
          <w:sz w:val="24"/>
          <w:vertAlign w:val="superscript"/>
        </w:rPr>
        <w:t xml:space="preserve">1: </w:t>
      </w:r>
      <w:r w:rsidRPr="00674C56">
        <w:rPr>
          <w:rFonts w:ascii="Arial" w:hAnsi="Arial" w:cs="Arial"/>
          <w:sz w:val="24"/>
        </w:rPr>
        <w:t xml:space="preserve">Laboratoire d’Hygiène, de l’Environnement et de Santé Publique- Université Félix Houphouët </w:t>
      </w:r>
      <w:proofErr w:type="spellStart"/>
      <w:r w:rsidRPr="00674C56">
        <w:rPr>
          <w:rFonts w:ascii="Arial" w:hAnsi="Arial" w:cs="Arial"/>
          <w:sz w:val="24"/>
        </w:rPr>
        <w:t>Boigny</w:t>
      </w:r>
      <w:proofErr w:type="spellEnd"/>
    </w:p>
    <w:p w:rsidR="005E54F6" w:rsidRPr="00674C56" w:rsidRDefault="005E54F6" w:rsidP="005E54F6">
      <w:pPr>
        <w:jc w:val="both"/>
        <w:rPr>
          <w:rFonts w:ascii="Arial" w:hAnsi="Arial" w:cs="Arial"/>
          <w:sz w:val="24"/>
        </w:rPr>
      </w:pPr>
      <w:r w:rsidRPr="00AF1990">
        <w:rPr>
          <w:rFonts w:ascii="Arial" w:hAnsi="Arial" w:cs="Arial"/>
          <w:sz w:val="24"/>
          <w:vertAlign w:val="superscript"/>
        </w:rPr>
        <w:t>2</w:t>
      </w:r>
      <w:r w:rsidR="001D2CEC">
        <w:rPr>
          <w:rFonts w:ascii="Arial" w:hAnsi="Arial" w:cs="Arial"/>
          <w:sz w:val="24"/>
          <w:vertAlign w:val="superscript"/>
        </w:rPr>
        <w:t xml:space="preserve"> : </w:t>
      </w:r>
      <w:r>
        <w:rPr>
          <w:rFonts w:ascii="Arial" w:hAnsi="Arial" w:cs="Arial"/>
          <w:sz w:val="24"/>
        </w:rPr>
        <w:t>Institut National de la Statistique de Côte d’Ivoire</w:t>
      </w:r>
    </w:p>
    <w:p w:rsidR="007D7813" w:rsidRPr="00C97679" w:rsidRDefault="007D7813" w:rsidP="00CB1A3C">
      <w:pPr>
        <w:jc w:val="both"/>
        <w:rPr>
          <w:rFonts w:ascii="Arial" w:hAnsi="Arial" w:cs="Arial"/>
          <w:sz w:val="24"/>
          <w:u w:val="single"/>
        </w:rPr>
      </w:pPr>
      <w:r w:rsidRPr="00C97679">
        <w:rPr>
          <w:rFonts w:ascii="Arial" w:hAnsi="Arial" w:cs="Arial"/>
          <w:sz w:val="24"/>
          <w:u w:val="single"/>
        </w:rPr>
        <w:t>Introduction </w:t>
      </w:r>
    </w:p>
    <w:p w:rsidR="007D7813" w:rsidRPr="00701B8A" w:rsidRDefault="00AC28F9" w:rsidP="00701B8A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Dans les pays à revenu faible et intermédiaire, les services de santé sont faiblement utilisés </w:t>
      </w:r>
      <w:r w:rsidR="005E54F6">
        <w:rPr>
          <w:rFonts w:ascii="Arial" w:hAnsi="Arial" w:cs="Arial"/>
          <w:sz w:val="24"/>
        </w:rPr>
        <w:t xml:space="preserve">surtout dans le milieu rural </w:t>
      </w:r>
      <w:r>
        <w:rPr>
          <w:rFonts w:ascii="Arial" w:hAnsi="Arial" w:cs="Arial"/>
          <w:sz w:val="24"/>
        </w:rPr>
        <w:t>du fait des paiements directs, des obstacles géographiques et socioculturels.</w:t>
      </w:r>
      <w:r w:rsidRPr="00AC28F9">
        <w:rPr>
          <w:rFonts w:ascii="Arial" w:hAnsi="Arial" w:cs="Arial"/>
          <w:sz w:val="24"/>
        </w:rPr>
        <w:t xml:space="preserve"> </w:t>
      </w:r>
      <w:r w:rsidR="00CB1A3C">
        <w:rPr>
          <w:rFonts w:ascii="Arial" w:hAnsi="Arial" w:cs="Arial"/>
          <w:sz w:val="24"/>
        </w:rPr>
        <w:t>Pour améliorer l’offre de soins, on assiste au</w:t>
      </w:r>
      <w:r>
        <w:rPr>
          <w:rFonts w:ascii="Arial" w:hAnsi="Arial" w:cs="Arial"/>
          <w:sz w:val="24"/>
        </w:rPr>
        <w:t xml:space="preserve"> développement du secteur privé,</w:t>
      </w:r>
      <w:r w:rsidR="00CB1A3C">
        <w:rPr>
          <w:rFonts w:ascii="Arial" w:hAnsi="Arial" w:cs="Arial"/>
          <w:sz w:val="24"/>
        </w:rPr>
        <w:t xml:space="preserve"> à</w:t>
      </w:r>
      <w:r>
        <w:rPr>
          <w:rFonts w:ascii="Arial" w:hAnsi="Arial" w:cs="Arial"/>
          <w:sz w:val="24"/>
        </w:rPr>
        <w:t xml:space="preserve"> </w:t>
      </w:r>
      <w:r w:rsidR="00CB1A3C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 xml:space="preserve">’intégration de la médecine traditionnelle au système de santé moderne et </w:t>
      </w:r>
      <w:r w:rsidR="00CB1A3C">
        <w:rPr>
          <w:rFonts w:ascii="Arial" w:hAnsi="Arial" w:cs="Arial"/>
          <w:sz w:val="24"/>
        </w:rPr>
        <w:t xml:space="preserve">à la mise en place </w:t>
      </w:r>
      <w:r>
        <w:rPr>
          <w:rFonts w:ascii="Arial" w:hAnsi="Arial" w:cs="Arial"/>
          <w:sz w:val="24"/>
        </w:rPr>
        <w:t xml:space="preserve">de </w:t>
      </w:r>
      <w:r w:rsidR="00CB1A3C">
        <w:rPr>
          <w:rFonts w:ascii="Arial" w:hAnsi="Arial" w:cs="Arial"/>
          <w:sz w:val="24"/>
        </w:rPr>
        <w:t>couverture maladie universelle</w:t>
      </w:r>
      <w:r>
        <w:rPr>
          <w:rFonts w:ascii="Arial" w:hAnsi="Arial" w:cs="Arial"/>
          <w:sz w:val="24"/>
        </w:rPr>
        <w:t xml:space="preserve">, </w:t>
      </w:r>
      <w:r w:rsidR="00CB1A3C">
        <w:rPr>
          <w:rFonts w:ascii="Arial" w:hAnsi="Arial" w:cs="Arial"/>
          <w:sz w:val="24"/>
        </w:rPr>
        <w:t>Afin d’’actualisation les connaissances sur les dépenses de santé, notre étude a</w:t>
      </w:r>
      <w:r w:rsidR="001D2CEC">
        <w:rPr>
          <w:rFonts w:ascii="Arial" w:hAnsi="Arial" w:cs="Arial"/>
          <w:sz w:val="24"/>
        </w:rPr>
        <w:t>vait</w:t>
      </w:r>
      <w:r w:rsidR="00CB1A3C">
        <w:rPr>
          <w:rFonts w:ascii="Arial" w:hAnsi="Arial" w:cs="Arial"/>
          <w:sz w:val="24"/>
        </w:rPr>
        <w:t xml:space="preserve"> </w:t>
      </w:r>
      <w:r w:rsidR="005E54F6">
        <w:rPr>
          <w:rFonts w:ascii="Arial" w:hAnsi="Arial" w:cs="Arial"/>
          <w:sz w:val="24"/>
        </w:rPr>
        <w:t>pour objectif de mesurer la distribution des dépenses de santé selon le milieu de résidence</w:t>
      </w:r>
      <w:r w:rsidR="00CB1A3C" w:rsidRPr="00701B8A">
        <w:rPr>
          <w:rFonts w:ascii="Arial" w:hAnsi="Arial" w:cs="Arial"/>
          <w:sz w:val="24"/>
        </w:rPr>
        <w:t>.</w:t>
      </w:r>
    </w:p>
    <w:p w:rsidR="007D7813" w:rsidRPr="00DC1055" w:rsidRDefault="007D7813" w:rsidP="00CB1A3C">
      <w:pPr>
        <w:jc w:val="both"/>
        <w:rPr>
          <w:rFonts w:ascii="Arial" w:hAnsi="Arial" w:cs="Arial"/>
          <w:sz w:val="24"/>
          <w:u w:val="single"/>
        </w:rPr>
      </w:pPr>
      <w:r w:rsidRPr="00DC1055">
        <w:rPr>
          <w:rFonts w:ascii="Arial" w:hAnsi="Arial" w:cs="Arial"/>
          <w:sz w:val="24"/>
          <w:u w:val="single"/>
        </w:rPr>
        <w:t>Matériel et Méthode</w:t>
      </w:r>
    </w:p>
    <w:p w:rsidR="005E54F6" w:rsidRPr="001D2CEC" w:rsidRDefault="005E54F6" w:rsidP="005E54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données proviennent de l’enquête sur le niveau de vie des ménages ENV 2015. Ces données ont été collectées d</w:t>
      </w:r>
      <w:r w:rsidRPr="003231CF">
        <w:rPr>
          <w:rFonts w:ascii="Arial" w:hAnsi="Arial" w:cs="Arial"/>
          <w:sz w:val="24"/>
          <w:szCs w:val="24"/>
        </w:rPr>
        <w:t xml:space="preserve">u 23 janvier au 25 mars 2015 </w:t>
      </w:r>
      <w:r>
        <w:rPr>
          <w:rFonts w:ascii="Arial" w:hAnsi="Arial" w:cs="Arial"/>
          <w:sz w:val="24"/>
          <w:szCs w:val="24"/>
        </w:rPr>
        <w:t>sur un échantillon stratifié comportant 12900 ménages et 47635 individus</w:t>
      </w:r>
      <w:r>
        <w:rPr>
          <w:rFonts w:ascii="BookAntiqua" w:hAnsi="BookAntiqua" w:cs="BookAntiqua"/>
          <w:lang w:eastAsia="fr-FR"/>
        </w:rPr>
        <w:t xml:space="preserve">. </w:t>
      </w:r>
      <w:r w:rsidRPr="001D2CEC">
        <w:rPr>
          <w:rFonts w:ascii="Arial" w:hAnsi="Arial" w:cs="Arial"/>
          <w:sz w:val="24"/>
          <w:szCs w:val="24"/>
        </w:rPr>
        <w:t>L</w:t>
      </w:r>
      <w:r w:rsidR="008E4E93" w:rsidRPr="001D2CEC">
        <w:rPr>
          <w:rFonts w:ascii="Arial" w:hAnsi="Arial" w:cs="Arial"/>
          <w:sz w:val="24"/>
          <w:szCs w:val="24"/>
        </w:rPr>
        <w:t xml:space="preserve">es dépenses de santé </w:t>
      </w:r>
      <w:r w:rsidRPr="001D2CEC">
        <w:rPr>
          <w:rFonts w:ascii="Arial" w:hAnsi="Arial" w:cs="Arial"/>
          <w:sz w:val="24"/>
          <w:szCs w:val="24"/>
        </w:rPr>
        <w:t xml:space="preserve">mesurées </w:t>
      </w:r>
      <w:r w:rsidR="008E4E93" w:rsidRPr="001D2CEC">
        <w:rPr>
          <w:rFonts w:ascii="Arial" w:hAnsi="Arial" w:cs="Arial"/>
          <w:sz w:val="24"/>
          <w:szCs w:val="24"/>
        </w:rPr>
        <w:t xml:space="preserve">concernaient les différents postes de consommation des services de soins soit la consultation, </w:t>
      </w:r>
      <w:r w:rsidR="001D2CEC" w:rsidRPr="001D2CEC">
        <w:rPr>
          <w:rFonts w:ascii="Arial" w:hAnsi="Arial" w:cs="Arial"/>
          <w:sz w:val="24"/>
          <w:szCs w:val="24"/>
        </w:rPr>
        <w:t xml:space="preserve">d’un personnel de santé moderne ou d’un </w:t>
      </w:r>
      <w:proofErr w:type="spellStart"/>
      <w:r w:rsidR="001D2CEC" w:rsidRPr="001D2CEC">
        <w:rPr>
          <w:rFonts w:ascii="Arial" w:hAnsi="Arial" w:cs="Arial"/>
          <w:sz w:val="24"/>
          <w:szCs w:val="24"/>
        </w:rPr>
        <w:t>tradipraticien</w:t>
      </w:r>
      <w:proofErr w:type="spellEnd"/>
      <w:r w:rsidR="001D2CEC" w:rsidRPr="001D2CEC">
        <w:rPr>
          <w:rFonts w:ascii="Arial" w:hAnsi="Arial" w:cs="Arial"/>
          <w:sz w:val="24"/>
          <w:szCs w:val="24"/>
        </w:rPr>
        <w:t xml:space="preserve">, </w:t>
      </w:r>
      <w:r w:rsidR="008E4E93" w:rsidRPr="001D2CEC">
        <w:rPr>
          <w:rFonts w:ascii="Arial" w:hAnsi="Arial" w:cs="Arial"/>
          <w:sz w:val="24"/>
          <w:szCs w:val="24"/>
        </w:rPr>
        <w:t>l’hospitalisation, les médicaments modernes</w:t>
      </w:r>
      <w:r w:rsidR="001D2CEC" w:rsidRPr="001D2CEC">
        <w:rPr>
          <w:rFonts w:ascii="Arial" w:hAnsi="Arial" w:cs="Arial"/>
          <w:sz w:val="24"/>
          <w:szCs w:val="24"/>
        </w:rPr>
        <w:t xml:space="preserve"> et</w:t>
      </w:r>
      <w:r w:rsidR="008E4E93" w:rsidRPr="001D2CEC">
        <w:rPr>
          <w:rFonts w:ascii="Arial" w:hAnsi="Arial" w:cs="Arial"/>
          <w:sz w:val="24"/>
          <w:szCs w:val="24"/>
        </w:rPr>
        <w:t xml:space="preserve"> traditionnels, au cours des 3 derni</w:t>
      </w:r>
      <w:r w:rsidR="001D2CEC" w:rsidRPr="001D2CEC">
        <w:rPr>
          <w:rFonts w:ascii="Arial" w:hAnsi="Arial" w:cs="Arial"/>
          <w:sz w:val="24"/>
          <w:szCs w:val="24"/>
        </w:rPr>
        <w:t>e</w:t>
      </w:r>
      <w:r w:rsidR="008E4E93" w:rsidRPr="001D2CEC">
        <w:rPr>
          <w:rFonts w:ascii="Arial" w:hAnsi="Arial" w:cs="Arial"/>
          <w:sz w:val="24"/>
          <w:szCs w:val="24"/>
        </w:rPr>
        <w:t>r</w:t>
      </w:r>
      <w:r w:rsidRPr="001D2CEC">
        <w:rPr>
          <w:rFonts w:ascii="Arial" w:hAnsi="Arial" w:cs="Arial"/>
          <w:sz w:val="24"/>
          <w:szCs w:val="24"/>
        </w:rPr>
        <w:t xml:space="preserve">s </w:t>
      </w:r>
      <w:r w:rsidR="008E4E93" w:rsidRPr="001D2CEC">
        <w:rPr>
          <w:rFonts w:ascii="Arial" w:hAnsi="Arial" w:cs="Arial"/>
          <w:sz w:val="24"/>
          <w:szCs w:val="24"/>
        </w:rPr>
        <w:t xml:space="preserve">mois </w:t>
      </w:r>
      <w:r w:rsidRPr="001D2CEC">
        <w:rPr>
          <w:rFonts w:ascii="Arial" w:hAnsi="Arial" w:cs="Arial"/>
          <w:sz w:val="24"/>
          <w:szCs w:val="24"/>
        </w:rPr>
        <w:t>précédant la date de l’enquête. L’analyse des données a été réalisée selon le milieu de résidence. Le seuil de signification des tests statistiques a été fixé à 0,05.</w:t>
      </w:r>
    </w:p>
    <w:p w:rsidR="007D7813" w:rsidRPr="000166A2" w:rsidRDefault="007D7813" w:rsidP="00701B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B1A3C">
        <w:rPr>
          <w:rFonts w:ascii="Arial" w:hAnsi="Arial" w:cs="Arial"/>
          <w:sz w:val="24"/>
          <w:szCs w:val="24"/>
        </w:rPr>
        <w:t xml:space="preserve"> </w:t>
      </w:r>
    </w:p>
    <w:p w:rsidR="007D7813" w:rsidRPr="00DC1055" w:rsidRDefault="007D7813" w:rsidP="007D7813">
      <w:pPr>
        <w:jc w:val="both"/>
        <w:rPr>
          <w:rFonts w:ascii="Arial" w:hAnsi="Arial" w:cs="Arial"/>
          <w:sz w:val="24"/>
          <w:u w:val="single"/>
        </w:rPr>
      </w:pPr>
      <w:r w:rsidRPr="00DC1055">
        <w:rPr>
          <w:rFonts w:ascii="Arial" w:hAnsi="Arial" w:cs="Arial"/>
          <w:sz w:val="24"/>
          <w:u w:val="single"/>
        </w:rPr>
        <w:t xml:space="preserve">Résultats </w:t>
      </w:r>
    </w:p>
    <w:p w:rsidR="00070639" w:rsidRDefault="001D2CEC" w:rsidP="007D781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répart</w:t>
      </w:r>
      <w:r w:rsidR="008C6283">
        <w:rPr>
          <w:rFonts w:ascii="Arial" w:hAnsi="Arial" w:cs="Arial"/>
          <w:sz w:val="24"/>
        </w:rPr>
        <w:t xml:space="preserve">ition de l’échantillon </w:t>
      </w:r>
      <w:r w:rsidR="00185CA6">
        <w:rPr>
          <w:rFonts w:ascii="Arial" w:hAnsi="Arial" w:cs="Arial"/>
          <w:sz w:val="24"/>
        </w:rPr>
        <w:t>était de</w:t>
      </w:r>
      <w:r>
        <w:rPr>
          <w:rFonts w:ascii="Arial" w:hAnsi="Arial" w:cs="Arial"/>
          <w:sz w:val="24"/>
        </w:rPr>
        <w:t xml:space="preserve"> </w:t>
      </w:r>
      <w:r w:rsidR="000E0C3A">
        <w:rPr>
          <w:rFonts w:ascii="Arial" w:hAnsi="Arial" w:cs="Arial"/>
          <w:sz w:val="24"/>
        </w:rPr>
        <w:t>55% (7030), 35% (4523), 10% (1346)</w:t>
      </w:r>
      <w:r>
        <w:rPr>
          <w:rFonts w:ascii="Arial" w:hAnsi="Arial" w:cs="Arial"/>
          <w:sz w:val="24"/>
        </w:rPr>
        <w:t xml:space="preserve"> dans les ménages et 55% (26227), 34% (16164) et 11% (5244) d’individus résidant en milieu rural, urbain et dans la capitale économique Abidjan. </w:t>
      </w:r>
      <w:r w:rsidR="00070639">
        <w:rPr>
          <w:rFonts w:ascii="Arial" w:hAnsi="Arial" w:cs="Arial"/>
          <w:sz w:val="24"/>
        </w:rPr>
        <w:t xml:space="preserve">13%, 14% et 16% des individus en milieu rural, urbain et Abidjan </w:t>
      </w:r>
      <w:r w:rsidR="00185CA6">
        <w:rPr>
          <w:rFonts w:ascii="Arial" w:hAnsi="Arial" w:cs="Arial"/>
          <w:sz w:val="24"/>
        </w:rPr>
        <w:t>avaient</w:t>
      </w:r>
      <w:r w:rsidR="00070639">
        <w:rPr>
          <w:rFonts w:ascii="Arial" w:hAnsi="Arial" w:cs="Arial"/>
          <w:sz w:val="24"/>
        </w:rPr>
        <w:t xml:space="preserve"> effectué des dépenses de santé. </w:t>
      </w:r>
      <w:r>
        <w:rPr>
          <w:rFonts w:ascii="Arial" w:hAnsi="Arial" w:cs="Arial"/>
          <w:sz w:val="24"/>
        </w:rPr>
        <w:t xml:space="preserve">Les dépenses médianes  de consultation étaient estimées à </w:t>
      </w:r>
      <w:r w:rsidR="00071214">
        <w:rPr>
          <w:rFonts w:ascii="Arial" w:hAnsi="Arial" w:cs="Arial"/>
          <w:sz w:val="24"/>
        </w:rPr>
        <w:t xml:space="preserve">1,82 $ (363,64$- 0,18$), 1,82$ (181,82$- 0,18$) et 3,64$ (909,09$- 0,55$) </w:t>
      </w:r>
      <w:r>
        <w:rPr>
          <w:rFonts w:ascii="Arial" w:hAnsi="Arial" w:cs="Arial"/>
          <w:sz w:val="24"/>
        </w:rPr>
        <w:t xml:space="preserve">en milieu rural, urbain et à Abidjan. </w:t>
      </w:r>
      <w:r w:rsidR="00070639">
        <w:rPr>
          <w:rFonts w:ascii="Arial" w:hAnsi="Arial" w:cs="Arial"/>
          <w:sz w:val="24"/>
        </w:rPr>
        <w:t>Les dépenses médianes  d’hospitalisation</w:t>
      </w:r>
      <w:r w:rsidR="008C6283">
        <w:rPr>
          <w:rFonts w:ascii="Arial" w:hAnsi="Arial" w:cs="Arial"/>
          <w:sz w:val="24"/>
        </w:rPr>
        <w:t xml:space="preserve"> et de </w:t>
      </w:r>
      <w:r w:rsidR="00070639">
        <w:rPr>
          <w:rFonts w:ascii="Arial" w:hAnsi="Arial" w:cs="Arial"/>
          <w:sz w:val="24"/>
        </w:rPr>
        <w:t xml:space="preserve"> </w:t>
      </w:r>
      <w:r w:rsidR="008C6283">
        <w:rPr>
          <w:rFonts w:ascii="Arial" w:hAnsi="Arial" w:cs="Arial"/>
          <w:sz w:val="24"/>
        </w:rPr>
        <w:t xml:space="preserve">médicaments </w:t>
      </w:r>
      <w:r w:rsidR="00070639">
        <w:rPr>
          <w:rFonts w:ascii="Arial" w:hAnsi="Arial" w:cs="Arial"/>
          <w:sz w:val="24"/>
        </w:rPr>
        <w:t xml:space="preserve">étaient estimées à </w:t>
      </w:r>
      <w:r w:rsidR="00071214">
        <w:rPr>
          <w:rFonts w:ascii="Arial" w:hAnsi="Arial" w:cs="Arial"/>
          <w:sz w:val="24"/>
        </w:rPr>
        <w:t>34,55$ (1090,91$- 0,36$)</w:t>
      </w:r>
      <w:r w:rsidR="008C6283">
        <w:rPr>
          <w:rFonts w:ascii="Arial" w:hAnsi="Arial" w:cs="Arial"/>
          <w:sz w:val="24"/>
        </w:rPr>
        <w:t xml:space="preserve"> et</w:t>
      </w:r>
      <w:r w:rsidR="00071214">
        <w:rPr>
          <w:rFonts w:ascii="Arial" w:hAnsi="Arial" w:cs="Arial"/>
          <w:sz w:val="24"/>
        </w:rPr>
        <w:t xml:space="preserve"> </w:t>
      </w:r>
      <w:r w:rsidR="008C6283">
        <w:rPr>
          <w:rFonts w:ascii="Arial" w:hAnsi="Arial" w:cs="Arial"/>
          <w:sz w:val="24"/>
        </w:rPr>
        <w:t xml:space="preserve">18,18$ (3636,36$- 0,18$) en milieu rural,  à </w:t>
      </w:r>
      <w:r w:rsidR="00071214">
        <w:rPr>
          <w:rFonts w:ascii="Arial" w:hAnsi="Arial" w:cs="Arial"/>
          <w:sz w:val="24"/>
        </w:rPr>
        <w:t xml:space="preserve">21,82$ (9091,77$- 0,91$) et </w:t>
      </w:r>
      <w:r w:rsidR="008C6283">
        <w:rPr>
          <w:rFonts w:ascii="Arial" w:hAnsi="Arial" w:cs="Arial"/>
          <w:sz w:val="24"/>
        </w:rPr>
        <w:t xml:space="preserve">18,18$ (7272,73$- 0,18$) en milieu urbain et à </w:t>
      </w:r>
      <w:r w:rsidR="00071214">
        <w:rPr>
          <w:rFonts w:ascii="Arial" w:hAnsi="Arial" w:cs="Arial"/>
          <w:sz w:val="24"/>
        </w:rPr>
        <w:t>45,45$ (2727,27$- 1,82$)</w:t>
      </w:r>
      <w:r w:rsidR="00BD4A6C">
        <w:rPr>
          <w:rFonts w:ascii="Arial" w:hAnsi="Arial" w:cs="Arial"/>
          <w:sz w:val="24"/>
        </w:rPr>
        <w:t xml:space="preserve"> et  21$ (1818,18$- 0,18$) à Abidjan. Les dépenses médianes de consultation et de médicaments chez le </w:t>
      </w:r>
      <w:proofErr w:type="spellStart"/>
      <w:r w:rsidR="00BD4A6C">
        <w:rPr>
          <w:rFonts w:ascii="Arial" w:hAnsi="Arial" w:cs="Arial"/>
          <w:sz w:val="24"/>
        </w:rPr>
        <w:t>tradipraticien</w:t>
      </w:r>
      <w:proofErr w:type="spellEnd"/>
      <w:r w:rsidR="00BD4A6C">
        <w:rPr>
          <w:rFonts w:ascii="Arial" w:hAnsi="Arial" w:cs="Arial"/>
          <w:sz w:val="24"/>
        </w:rPr>
        <w:t xml:space="preserve"> étaient de 3,64$ (363,64$- 0,19$)  et 4,55$ (2272,73$- 0,18$) en zone rurale, de 3,64$ (145,45$- 0,19$)  et 3,64$ (818,18$- 0,18$) en zone urbaine et de 4,55$ (90,91$- 0,91$)  et 3,64$ (363,64$- 0,18$) à Abidjan.</w:t>
      </w:r>
    </w:p>
    <w:p w:rsidR="007D7813" w:rsidRPr="00DC1055" w:rsidRDefault="007D7813" w:rsidP="007D7813">
      <w:pPr>
        <w:jc w:val="both"/>
        <w:rPr>
          <w:rFonts w:ascii="Arial" w:hAnsi="Arial" w:cs="Arial"/>
          <w:sz w:val="24"/>
          <w:u w:val="single"/>
        </w:rPr>
      </w:pPr>
      <w:r w:rsidRPr="00DC1055">
        <w:rPr>
          <w:rFonts w:ascii="Arial" w:hAnsi="Arial" w:cs="Arial"/>
          <w:sz w:val="24"/>
          <w:u w:val="single"/>
        </w:rPr>
        <w:lastRenderedPageBreak/>
        <w:t>Conclusion</w:t>
      </w:r>
    </w:p>
    <w:p w:rsidR="007D7813" w:rsidRPr="00674C56" w:rsidRDefault="008C6283" w:rsidP="007D781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dépenses d’hospitalisation constituaient le 1</w:t>
      </w:r>
      <w:r w:rsidRPr="008C6283">
        <w:rPr>
          <w:rFonts w:ascii="Arial" w:hAnsi="Arial" w:cs="Arial"/>
          <w:sz w:val="24"/>
          <w:vertAlign w:val="superscript"/>
        </w:rPr>
        <w:t>er</w:t>
      </w:r>
      <w:r>
        <w:rPr>
          <w:rFonts w:ascii="Arial" w:hAnsi="Arial" w:cs="Arial"/>
          <w:sz w:val="24"/>
        </w:rPr>
        <w:t xml:space="preserve"> poste de dépenses de santé. Les écarts de consommation des services et produits de santé pourraient servir de base d’estimations pour un système de couverture maladie universelle en Côte d’Ivoire</w:t>
      </w:r>
      <w:r w:rsidR="007D7813">
        <w:rPr>
          <w:rFonts w:ascii="Arial" w:hAnsi="Arial" w:cs="Arial"/>
          <w:sz w:val="24"/>
        </w:rPr>
        <w:t>.</w:t>
      </w:r>
    </w:p>
    <w:p w:rsidR="000E344F" w:rsidRDefault="007D7813" w:rsidP="007D7813">
      <w:r w:rsidRPr="00DC1055">
        <w:rPr>
          <w:rFonts w:ascii="Arial" w:hAnsi="Arial" w:cs="Arial"/>
          <w:sz w:val="24"/>
          <w:u w:val="single"/>
        </w:rPr>
        <w:t>Mots clés</w:t>
      </w:r>
      <w:r w:rsidRPr="00674C56">
        <w:rPr>
          <w:rFonts w:ascii="Arial" w:hAnsi="Arial" w:cs="Arial"/>
          <w:sz w:val="24"/>
        </w:rPr>
        <w:t> :</w:t>
      </w:r>
      <w:r>
        <w:rPr>
          <w:rFonts w:ascii="Arial" w:hAnsi="Arial" w:cs="Arial"/>
          <w:sz w:val="24"/>
        </w:rPr>
        <w:t xml:space="preserve"> </w:t>
      </w:r>
      <w:r w:rsidR="00701B8A">
        <w:rPr>
          <w:rFonts w:ascii="Arial" w:hAnsi="Arial" w:cs="Arial"/>
          <w:sz w:val="24"/>
        </w:rPr>
        <w:t xml:space="preserve">Dépenses de santé, </w:t>
      </w:r>
      <w:r w:rsidR="008C6283">
        <w:rPr>
          <w:rFonts w:ascii="Arial" w:hAnsi="Arial" w:cs="Arial"/>
          <w:sz w:val="24"/>
        </w:rPr>
        <w:t xml:space="preserve">Consultations, Hospitalisations, Médicaments, </w:t>
      </w:r>
      <w:proofErr w:type="spellStart"/>
      <w:r w:rsidR="008C6283">
        <w:rPr>
          <w:rFonts w:ascii="Arial" w:hAnsi="Arial" w:cs="Arial"/>
          <w:sz w:val="24"/>
        </w:rPr>
        <w:t>Tradipraticiens</w:t>
      </w:r>
      <w:proofErr w:type="spellEnd"/>
      <w:r w:rsidR="00701B8A">
        <w:rPr>
          <w:rFonts w:ascii="Arial" w:hAnsi="Arial" w:cs="Arial"/>
          <w:sz w:val="24"/>
        </w:rPr>
        <w:t xml:space="preserve">, Côte d’Ivoire </w:t>
      </w:r>
    </w:p>
    <w:sectPr w:rsidR="000E344F" w:rsidSect="000E3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trackRevisions/>
  <w:defaultTabStop w:val="708"/>
  <w:hyphenationZone w:val="425"/>
  <w:characterSpacingControl w:val="doNotCompress"/>
  <w:compat/>
  <w:rsids>
    <w:rsidRoot w:val="007D7813"/>
    <w:rsid w:val="00070639"/>
    <w:rsid w:val="00071214"/>
    <w:rsid w:val="000E0C3A"/>
    <w:rsid w:val="000E344F"/>
    <w:rsid w:val="00185CA6"/>
    <w:rsid w:val="001D2CEC"/>
    <w:rsid w:val="003231CF"/>
    <w:rsid w:val="003C6D6E"/>
    <w:rsid w:val="00480EB5"/>
    <w:rsid w:val="00500808"/>
    <w:rsid w:val="005E54F6"/>
    <w:rsid w:val="0065771B"/>
    <w:rsid w:val="00701B8A"/>
    <w:rsid w:val="00730F93"/>
    <w:rsid w:val="007D2ADE"/>
    <w:rsid w:val="007D7813"/>
    <w:rsid w:val="008C6283"/>
    <w:rsid w:val="008E4E93"/>
    <w:rsid w:val="00A968B7"/>
    <w:rsid w:val="00AC28F9"/>
    <w:rsid w:val="00BD4A6C"/>
    <w:rsid w:val="00CB1A3C"/>
    <w:rsid w:val="00CF14BC"/>
    <w:rsid w:val="00D4036C"/>
    <w:rsid w:val="00ED2D6F"/>
    <w:rsid w:val="00F7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1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8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ATTIA</dc:creator>
  <cp:lastModifiedBy>Dr ATTIA</cp:lastModifiedBy>
  <cp:revision>11</cp:revision>
  <dcterms:created xsi:type="dcterms:W3CDTF">2016-02-23T08:58:00Z</dcterms:created>
  <dcterms:modified xsi:type="dcterms:W3CDTF">2016-02-28T17:10:00Z</dcterms:modified>
</cp:coreProperties>
</file>