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01" w:rsidRPr="009D6A64" w:rsidRDefault="006D4601" w:rsidP="0042102E">
      <w:pPr>
        <w:spacing w:line="360" w:lineRule="auto"/>
        <w:jc w:val="center"/>
        <w:rPr>
          <w:b/>
          <w:sz w:val="24"/>
          <w:szCs w:val="24"/>
        </w:rPr>
      </w:pPr>
      <w:r w:rsidRPr="009D6A64">
        <w:rPr>
          <w:b/>
          <w:sz w:val="24"/>
          <w:szCs w:val="24"/>
        </w:rPr>
        <w:t xml:space="preserve">Effect of </w:t>
      </w:r>
      <w:r w:rsidR="00834EF5">
        <w:rPr>
          <w:b/>
          <w:sz w:val="24"/>
          <w:szCs w:val="24"/>
        </w:rPr>
        <w:t xml:space="preserve">Household </w:t>
      </w:r>
      <w:r w:rsidRPr="009D6A64">
        <w:rPr>
          <w:b/>
          <w:sz w:val="24"/>
          <w:szCs w:val="24"/>
        </w:rPr>
        <w:t xml:space="preserve">Catastrophic Health Expenditure </w:t>
      </w:r>
      <w:r w:rsidR="00EF2D67" w:rsidRPr="009D6A64">
        <w:rPr>
          <w:b/>
          <w:sz w:val="24"/>
          <w:szCs w:val="24"/>
        </w:rPr>
        <w:t>on</w:t>
      </w:r>
      <w:r w:rsidRPr="009D6A64">
        <w:rPr>
          <w:b/>
          <w:sz w:val="24"/>
          <w:szCs w:val="24"/>
        </w:rPr>
        <w:t xml:space="preserve"> Vulnerability to Poverty</w:t>
      </w:r>
      <w:r w:rsidR="00834EF5">
        <w:rPr>
          <w:b/>
          <w:sz w:val="24"/>
          <w:szCs w:val="24"/>
        </w:rPr>
        <w:t xml:space="preserve"> </w:t>
      </w:r>
      <w:r w:rsidRPr="009D6A64">
        <w:rPr>
          <w:b/>
          <w:sz w:val="24"/>
          <w:szCs w:val="24"/>
        </w:rPr>
        <w:t>in Ghana.</w:t>
      </w:r>
    </w:p>
    <w:p w:rsidR="00EF2D67" w:rsidRDefault="00EF2D67" w:rsidP="0042102E">
      <w:pPr>
        <w:pStyle w:val="NoSpacing"/>
        <w:spacing w:line="360" w:lineRule="auto"/>
        <w:jc w:val="center"/>
        <w:rPr>
          <w:sz w:val="24"/>
          <w:szCs w:val="24"/>
        </w:rPr>
      </w:pPr>
    </w:p>
    <w:p w:rsidR="006D4601" w:rsidRPr="0042102E" w:rsidRDefault="006D4601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>Hagar Adomah Bandoh</w:t>
      </w:r>
      <w:r w:rsidR="00EF2D67">
        <w:rPr>
          <w:sz w:val="24"/>
          <w:szCs w:val="24"/>
        </w:rPr>
        <w:t xml:space="preserve"> (Presenting author)</w:t>
      </w:r>
    </w:p>
    <w:p w:rsidR="00EF2D67" w:rsidRPr="0042102E" w:rsidRDefault="00EF2D67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 xml:space="preserve">Department </w:t>
      </w:r>
      <w:r w:rsidR="002B1A7A">
        <w:rPr>
          <w:sz w:val="24"/>
          <w:szCs w:val="24"/>
        </w:rPr>
        <w:t>of Health Policy, Planning and Management</w:t>
      </w:r>
    </w:p>
    <w:p w:rsidR="006D4601" w:rsidRPr="0042102E" w:rsidRDefault="006D4601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>School of Public Health, University of Ghana</w:t>
      </w:r>
      <w:r w:rsidR="00EF2D67" w:rsidRPr="0042102E">
        <w:rPr>
          <w:sz w:val="24"/>
          <w:szCs w:val="24"/>
        </w:rPr>
        <w:t>, Legon</w:t>
      </w:r>
    </w:p>
    <w:p w:rsidR="006D4601" w:rsidRPr="0042102E" w:rsidRDefault="00EF2D67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 xml:space="preserve">Phone: </w:t>
      </w:r>
      <w:r w:rsidR="006D4601" w:rsidRPr="0042102E">
        <w:rPr>
          <w:sz w:val="24"/>
          <w:szCs w:val="24"/>
        </w:rPr>
        <w:t>+233 244 644 500</w:t>
      </w:r>
    </w:p>
    <w:p w:rsidR="00BE56B7" w:rsidRDefault="006D4601" w:rsidP="0053146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 xml:space="preserve">E-mail: </w:t>
      </w:r>
      <w:hyperlink r:id="rId6" w:history="1">
        <w:r w:rsidR="00EF2D67" w:rsidRPr="0042102E">
          <w:rPr>
            <w:sz w:val="24"/>
            <w:szCs w:val="24"/>
          </w:rPr>
          <w:t>habandoh@st.ug.edu.gh</w:t>
        </w:r>
      </w:hyperlink>
    </w:p>
    <w:p w:rsidR="00BE56B7" w:rsidRPr="0053146E" w:rsidRDefault="0042102E" w:rsidP="0053146E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53146E">
        <w:rPr>
          <w:b/>
          <w:sz w:val="24"/>
          <w:szCs w:val="24"/>
        </w:rPr>
        <w:t>And</w:t>
      </w:r>
    </w:p>
    <w:p w:rsidR="006D4601" w:rsidRPr="0042102E" w:rsidRDefault="006D4601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>Genevieve Cecilia Aryeetey</w:t>
      </w:r>
    </w:p>
    <w:p w:rsidR="00EF2D67" w:rsidRPr="0042102E" w:rsidRDefault="00EF2D67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 xml:space="preserve">Department </w:t>
      </w:r>
      <w:r w:rsidR="002B1A7A">
        <w:rPr>
          <w:sz w:val="24"/>
          <w:szCs w:val="24"/>
        </w:rPr>
        <w:t>of Health Policy, Planning and Management</w:t>
      </w:r>
      <w:bookmarkStart w:id="0" w:name="_GoBack"/>
      <w:bookmarkEnd w:id="0"/>
    </w:p>
    <w:p w:rsidR="00EF2D67" w:rsidRDefault="00EF2D67" w:rsidP="0042102E">
      <w:pPr>
        <w:pStyle w:val="NoSpacing"/>
        <w:spacing w:line="360" w:lineRule="auto"/>
        <w:jc w:val="center"/>
        <w:rPr>
          <w:sz w:val="24"/>
          <w:szCs w:val="24"/>
        </w:rPr>
      </w:pPr>
      <w:r w:rsidRPr="0042102E">
        <w:rPr>
          <w:sz w:val="24"/>
          <w:szCs w:val="24"/>
        </w:rPr>
        <w:t>School of Public Health, University of Ghana, Legon</w:t>
      </w:r>
    </w:p>
    <w:p w:rsidR="00945DC2" w:rsidRDefault="00945DC2" w:rsidP="0042102E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Phone: +233 244</w:t>
      </w:r>
      <w:r w:rsidR="009D6A64">
        <w:rPr>
          <w:sz w:val="24"/>
          <w:szCs w:val="24"/>
        </w:rPr>
        <w:t xml:space="preserve"> 865 387</w:t>
      </w:r>
    </w:p>
    <w:p w:rsidR="00945DC2" w:rsidRPr="0042102E" w:rsidRDefault="00945DC2" w:rsidP="0042102E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gcaryeetey</w:t>
      </w:r>
      <w:r w:rsidR="003D7FBA">
        <w:rPr>
          <w:sz w:val="24"/>
          <w:szCs w:val="24"/>
        </w:rPr>
        <w:t>@ug.edu.gh</w:t>
      </w:r>
    </w:p>
    <w:p w:rsidR="006D4601" w:rsidRPr="005156D8" w:rsidRDefault="006D4601" w:rsidP="0042102E">
      <w:pPr>
        <w:spacing w:line="360" w:lineRule="auto"/>
        <w:jc w:val="both"/>
        <w:rPr>
          <w:sz w:val="24"/>
          <w:szCs w:val="24"/>
        </w:rPr>
      </w:pPr>
    </w:p>
    <w:p w:rsidR="00834EF5" w:rsidRDefault="00834EF5" w:rsidP="0042102E">
      <w:pPr>
        <w:spacing w:line="360" w:lineRule="auto"/>
        <w:jc w:val="center"/>
        <w:rPr>
          <w:b/>
          <w:sz w:val="24"/>
          <w:szCs w:val="24"/>
        </w:rPr>
      </w:pPr>
    </w:p>
    <w:p w:rsidR="005C7E6E" w:rsidRPr="005156D8" w:rsidRDefault="005C7E6E" w:rsidP="0042102E">
      <w:pPr>
        <w:spacing w:line="360" w:lineRule="auto"/>
        <w:jc w:val="center"/>
        <w:rPr>
          <w:b/>
          <w:sz w:val="24"/>
          <w:szCs w:val="24"/>
        </w:rPr>
      </w:pPr>
      <w:r w:rsidRPr="005156D8">
        <w:rPr>
          <w:b/>
          <w:sz w:val="24"/>
          <w:szCs w:val="24"/>
        </w:rPr>
        <w:t>Abstract</w:t>
      </w:r>
    </w:p>
    <w:p w:rsidR="0053146E" w:rsidRPr="0053146E" w:rsidRDefault="0053146E" w:rsidP="0042102E">
      <w:pPr>
        <w:spacing w:line="360" w:lineRule="auto"/>
        <w:jc w:val="both"/>
        <w:rPr>
          <w:b/>
          <w:sz w:val="24"/>
          <w:szCs w:val="24"/>
        </w:rPr>
      </w:pPr>
      <w:r w:rsidRPr="0053146E">
        <w:rPr>
          <w:b/>
          <w:sz w:val="24"/>
          <w:szCs w:val="24"/>
        </w:rPr>
        <w:t>Introduction:</w:t>
      </w:r>
    </w:p>
    <w:p w:rsidR="00FD0B6F" w:rsidRPr="00FD0B6F" w:rsidRDefault="008C61D0" w:rsidP="0042102E">
      <w:pPr>
        <w:spacing w:line="360" w:lineRule="auto"/>
        <w:jc w:val="both"/>
        <w:rPr>
          <w:b/>
          <w:sz w:val="24"/>
          <w:szCs w:val="24"/>
        </w:rPr>
      </w:pPr>
      <w:r w:rsidRPr="005156D8">
        <w:rPr>
          <w:sz w:val="24"/>
          <w:szCs w:val="24"/>
        </w:rPr>
        <w:t>Financial protection</w:t>
      </w:r>
      <w:r w:rsidR="005E0D80" w:rsidRPr="005156D8">
        <w:rPr>
          <w:sz w:val="24"/>
          <w:szCs w:val="24"/>
        </w:rPr>
        <w:t xml:space="preserve"> from poverty is an essenti</w:t>
      </w:r>
      <w:r w:rsidR="004E6E2F" w:rsidRPr="005156D8">
        <w:rPr>
          <w:sz w:val="24"/>
          <w:szCs w:val="24"/>
        </w:rPr>
        <w:t xml:space="preserve">al </w:t>
      </w:r>
      <w:r w:rsidR="005E0D80" w:rsidRPr="005156D8">
        <w:rPr>
          <w:sz w:val="24"/>
          <w:szCs w:val="24"/>
        </w:rPr>
        <w:t xml:space="preserve">component in healthcare delivery. </w:t>
      </w:r>
      <w:r w:rsidR="005E3EB9">
        <w:rPr>
          <w:sz w:val="24"/>
          <w:szCs w:val="24"/>
        </w:rPr>
        <w:t>While Ghana has made significant stride</w:t>
      </w:r>
      <w:r w:rsidR="00945DC2">
        <w:rPr>
          <w:sz w:val="24"/>
          <w:szCs w:val="24"/>
        </w:rPr>
        <w:t>s</w:t>
      </w:r>
      <w:r w:rsidR="005E3EB9">
        <w:rPr>
          <w:sz w:val="24"/>
          <w:szCs w:val="24"/>
        </w:rPr>
        <w:t xml:space="preserve"> in achieving universal health coverage, direct out of pocket</w:t>
      </w:r>
      <w:r w:rsidR="00166C1B">
        <w:rPr>
          <w:sz w:val="24"/>
          <w:szCs w:val="24"/>
        </w:rPr>
        <w:t xml:space="preserve"> (OOP) </w:t>
      </w:r>
      <w:r w:rsidR="005E3EB9">
        <w:rPr>
          <w:sz w:val="24"/>
          <w:szCs w:val="24"/>
        </w:rPr>
        <w:t>payment</w:t>
      </w:r>
      <w:r w:rsidR="0072543A">
        <w:rPr>
          <w:sz w:val="24"/>
          <w:szCs w:val="24"/>
        </w:rPr>
        <w:t xml:space="preserve"> </w:t>
      </w:r>
      <w:r w:rsidR="005E3EB9">
        <w:rPr>
          <w:sz w:val="24"/>
          <w:szCs w:val="24"/>
        </w:rPr>
        <w:t>for health care services continue</w:t>
      </w:r>
      <w:r w:rsidR="009416B0">
        <w:rPr>
          <w:sz w:val="24"/>
          <w:szCs w:val="24"/>
        </w:rPr>
        <w:t>s</w:t>
      </w:r>
      <w:r w:rsidR="005E3EB9">
        <w:rPr>
          <w:sz w:val="24"/>
          <w:szCs w:val="24"/>
        </w:rPr>
        <w:t xml:space="preserve"> to prevail. </w:t>
      </w:r>
      <w:r w:rsidR="00747E3B" w:rsidRPr="005156D8">
        <w:rPr>
          <w:sz w:val="24"/>
          <w:szCs w:val="24"/>
        </w:rPr>
        <w:t xml:space="preserve">Households’ welfare </w:t>
      </w:r>
      <w:r w:rsidR="00670A93" w:rsidRPr="005156D8">
        <w:rPr>
          <w:sz w:val="24"/>
          <w:szCs w:val="24"/>
        </w:rPr>
        <w:t>may decline</w:t>
      </w:r>
      <w:r w:rsidR="00747E3B" w:rsidRPr="005156D8">
        <w:rPr>
          <w:sz w:val="24"/>
          <w:szCs w:val="24"/>
        </w:rPr>
        <w:t xml:space="preserve"> </w:t>
      </w:r>
      <w:r w:rsidR="00670A93" w:rsidRPr="005156D8">
        <w:rPr>
          <w:sz w:val="24"/>
          <w:szCs w:val="24"/>
        </w:rPr>
        <w:t>in paying</w:t>
      </w:r>
      <w:r w:rsidR="005E3EB9">
        <w:rPr>
          <w:sz w:val="24"/>
          <w:szCs w:val="24"/>
        </w:rPr>
        <w:t xml:space="preserve"> directly</w:t>
      </w:r>
      <w:r w:rsidR="00670A93" w:rsidRPr="005156D8">
        <w:rPr>
          <w:sz w:val="24"/>
          <w:szCs w:val="24"/>
        </w:rPr>
        <w:t xml:space="preserve"> for healthcare services</w:t>
      </w:r>
      <w:r w:rsidR="005E3EB9">
        <w:rPr>
          <w:sz w:val="24"/>
          <w:szCs w:val="24"/>
        </w:rPr>
        <w:t>. Several studies have considered the effect of catastrophic health expenditure on poverty, however, the effect on future poverty</w:t>
      </w:r>
      <w:r w:rsidR="002C16CF">
        <w:rPr>
          <w:sz w:val="24"/>
          <w:szCs w:val="24"/>
        </w:rPr>
        <w:t xml:space="preserve"> (or vulnerability to poverty)</w:t>
      </w:r>
      <w:r w:rsidR="005E3EB9">
        <w:rPr>
          <w:sz w:val="24"/>
          <w:szCs w:val="24"/>
        </w:rPr>
        <w:t xml:space="preserve"> is still missing. </w:t>
      </w:r>
    </w:p>
    <w:p w:rsidR="00FD0B6F" w:rsidRPr="00FD0B6F" w:rsidRDefault="00FD0B6F" w:rsidP="0042102E">
      <w:pPr>
        <w:spacing w:line="360" w:lineRule="auto"/>
        <w:jc w:val="both"/>
        <w:rPr>
          <w:b/>
          <w:sz w:val="24"/>
          <w:szCs w:val="24"/>
        </w:rPr>
      </w:pPr>
      <w:r w:rsidRPr="00FD0B6F">
        <w:rPr>
          <w:b/>
          <w:sz w:val="24"/>
          <w:szCs w:val="24"/>
        </w:rPr>
        <w:t>Objective:</w:t>
      </w:r>
    </w:p>
    <w:p w:rsidR="0053146E" w:rsidRPr="005156D8" w:rsidRDefault="0053146E" w:rsidP="005314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</w:t>
      </w:r>
      <w:r w:rsidRPr="005156D8">
        <w:rPr>
          <w:sz w:val="24"/>
          <w:szCs w:val="24"/>
        </w:rPr>
        <w:t>his study</w:t>
      </w:r>
      <w:r w:rsidR="009416B0">
        <w:rPr>
          <w:sz w:val="24"/>
          <w:szCs w:val="24"/>
        </w:rPr>
        <w:t>,</w:t>
      </w:r>
      <w:r w:rsidRPr="005156D8">
        <w:rPr>
          <w:sz w:val="24"/>
          <w:szCs w:val="24"/>
        </w:rPr>
        <w:t xml:space="preserve"> </w:t>
      </w:r>
      <w:r>
        <w:rPr>
          <w:sz w:val="24"/>
          <w:szCs w:val="24"/>
        </w:rPr>
        <w:t>we intend</w:t>
      </w:r>
      <w:r w:rsidRPr="005156D8">
        <w:rPr>
          <w:sz w:val="24"/>
          <w:szCs w:val="24"/>
        </w:rPr>
        <w:t xml:space="preserve"> to estimate </w:t>
      </w:r>
      <w:r>
        <w:rPr>
          <w:sz w:val="24"/>
          <w:szCs w:val="24"/>
        </w:rPr>
        <w:t xml:space="preserve">the effect of </w:t>
      </w:r>
      <w:r w:rsidRPr="005156D8">
        <w:rPr>
          <w:sz w:val="24"/>
          <w:szCs w:val="24"/>
        </w:rPr>
        <w:t>catastrophic health expenditure</w:t>
      </w:r>
      <w:r>
        <w:rPr>
          <w:sz w:val="24"/>
          <w:szCs w:val="24"/>
        </w:rPr>
        <w:t xml:space="preserve"> (CHE) on</w:t>
      </w:r>
      <w:r w:rsidRPr="005156D8">
        <w:rPr>
          <w:sz w:val="24"/>
          <w:szCs w:val="24"/>
        </w:rPr>
        <w:t xml:space="preserve"> vulnerability to poverty among households in Ghana.</w:t>
      </w:r>
    </w:p>
    <w:p w:rsidR="00CF5DC7" w:rsidRDefault="00CF5DC7" w:rsidP="0042102E">
      <w:pPr>
        <w:spacing w:line="360" w:lineRule="auto"/>
        <w:jc w:val="both"/>
        <w:rPr>
          <w:b/>
          <w:sz w:val="24"/>
          <w:szCs w:val="24"/>
        </w:rPr>
      </w:pPr>
    </w:p>
    <w:p w:rsidR="002C16CF" w:rsidRDefault="00A6179B" w:rsidP="0042102E">
      <w:pPr>
        <w:spacing w:line="360" w:lineRule="auto"/>
        <w:jc w:val="both"/>
        <w:rPr>
          <w:sz w:val="24"/>
          <w:szCs w:val="24"/>
        </w:rPr>
      </w:pPr>
      <w:r w:rsidRPr="005156D8">
        <w:rPr>
          <w:b/>
          <w:sz w:val="24"/>
          <w:szCs w:val="24"/>
        </w:rPr>
        <w:t>Methods:</w:t>
      </w:r>
      <w:r w:rsidR="00D157E0" w:rsidRPr="005156D8">
        <w:rPr>
          <w:sz w:val="24"/>
          <w:szCs w:val="24"/>
        </w:rPr>
        <w:t xml:space="preserve"> </w:t>
      </w:r>
      <w:r w:rsidR="00E50FF5" w:rsidRPr="005156D8">
        <w:rPr>
          <w:sz w:val="24"/>
          <w:szCs w:val="24"/>
        </w:rPr>
        <w:t xml:space="preserve"> </w:t>
      </w:r>
    </w:p>
    <w:p w:rsidR="008E66DE" w:rsidRPr="005156D8" w:rsidRDefault="002C16CF" w:rsidP="004210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Following the World Health Organization, we defined and estimated CHE as</w:t>
      </w:r>
      <w:r w:rsidR="00F57630">
        <w:rPr>
          <w:sz w:val="24"/>
          <w:szCs w:val="24"/>
        </w:rPr>
        <w:t xml:space="preserve"> </w:t>
      </w:r>
      <w:r w:rsidR="00F57630" w:rsidRPr="00F57630">
        <w:rPr>
          <w:sz w:val="24"/>
          <w:szCs w:val="24"/>
        </w:rPr>
        <w:t>total health expenditure exceeding 40% of a household’s non-subsistence income available after basic needs have been met.</w:t>
      </w:r>
      <w:r>
        <w:rPr>
          <w:sz w:val="24"/>
          <w:szCs w:val="24"/>
        </w:rPr>
        <w:t xml:space="preserve"> Vulnerability to poverty was</w:t>
      </w:r>
      <w:r w:rsidR="00B60B5F">
        <w:rPr>
          <w:sz w:val="24"/>
          <w:szCs w:val="24"/>
        </w:rPr>
        <w:t xml:space="preserve"> defined as the probability of future poverty and </w:t>
      </w:r>
      <w:r>
        <w:rPr>
          <w:sz w:val="24"/>
          <w:szCs w:val="24"/>
        </w:rPr>
        <w:t>estimated using the Feasible generalized least squares procedure. Data was sourced from the sixth round of the Ghana Living Standards Survey which is</w:t>
      </w:r>
      <w:r w:rsidR="00E50FF5" w:rsidRPr="005156D8">
        <w:rPr>
          <w:sz w:val="24"/>
          <w:szCs w:val="24"/>
        </w:rPr>
        <w:t xml:space="preserve"> a nationally re</w:t>
      </w:r>
      <w:r w:rsidR="008E66DE" w:rsidRPr="005156D8">
        <w:rPr>
          <w:sz w:val="24"/>
          <w:szCs w:val="24"/>
        </w:rPr>
        <w:t>p</w:t>
      </w:r>
      <w:r w:rsidR="00E50FF5" w:rsidRPr="005156D8">
        <w:rPr>
          <w:sz w:val="24"/>
          <w:szCs w:val="24"/>
        </w:rPr>
        <w:t>resen</w:t>
      </w:r>
      <w:r w:rsidR="008E66DE" w:rsidRPr="005156D8">
        <w:rPr>
          <w:sz w:val="24"/>
          <w:szCs w:val="24"/>
        </w:rPr>
        <w:t>tative sample</w:t>
      </w:r>
      <w:r>
        <w:rPr>
          <w:sz w:val="24"/>
          <w:szCs w:val="24"/>
        </w:rPr>
        <w:t xml:space="preserve"> of 16,772 households</w:t>
      </w:r>
      <w:r w:rsidR="008E66DE" w:rsidRPr="005156D8">
        <w:rPr>
          <w:sz w:val="24"/>
          <w:szCs w:val="24"/>
        </w:rPr>
        <w:t>.</w:t>
      </w:r>
      <w:r w:rsidR="00B60B5F">
        <w:rPr>
          <w:sz w:val="24"/>
          <w:szCs w:val="24"/>
        </w:rPr>
        <w:t xml:space="preserve"> The effect of CHE on househ</w:t>
      </w:r>
      <w:r w:rsidR="00877303">
        <w:rPr>
          <w:sz w:val="24"/>
          <w:szCs w:val="24"/>
        </w:rPr>
        <w:t>old vulnerability to poverty will be</w:t>
      </w:r>
      <w:r w:rsidR="00B60B5F">
        <w:rPr>
          <w:sz w:val="24"/>
          <w:szCs w:val="24"/>
        </w:rPr>
        <w:t xml:space="preserve"> estimated using a Probit model</w:t>
      </w:r>
      <w:r w:rsidR="008E66DE" w:rsidRPr="005156D8">
        <w:rPr>
          <w:sz w:val="24"/>
          <w:szCs w:val="24"/>
        </w:rPr>
        <w:t xml:space="preserve"> </w:t>
      </w:r>
      <w:r w:rsidR="00B60B5F">
        <w:rPr>
          <w:sz w:val="24"/>
          <w:szCs w:val="24"/>
        </w:rPr>
        <w:t xml:space="preserve">as the dependent variables was transformed into a dummy variable. </w:t>
      </w:r>
    </w:p>
    <w:p w:rsidR="00B60B5F" w:rsidRDefault="00A6179B" w:rsidP="0042102E">
      <w:pPr>
        <w:spacing w:line="360" w:lineRule="auto"/>
        <w:jc w:val="both"/>
        <w:rPr>
          <w:sz w:val="24"/>
          <w:szCs w:val="24"/>
        </w:rPr>
      </w:pPr>
      <w:r w:rsidRPr="005156D8">
        <w:rPr>
          <w:b/>
          <w:sz w:val="24"/>
          <w:szCs w:val="24"/>
        </w:rPr>
        <w:t>Key findings:</w:t>
      </w:r>
      <w:r w:rsidR="00A05364" w:rsidRPr="005156D8">
        <w:rPr>
          <w:sz w:val="24"/>
          <w:szCs w:val="24"/>
        </w:rPr>
        <w:t xml:space="preserve"> </w:t>
      </w:r>
    </w:p>
    <w:p w:rsidR="00A6179B" w:rsidRPr="005156D8" w:rsidRDefault="00FD0B6F" w:rsidP="004210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preliminary analysis</w:t>
      </w:r>
      <w:r w:rsidR="00B60B5F">
        <w:rPr>
          <w:sz w:val="24"/>
          <w:szCs w:val="24"/>
        </w:rPr>
        <w:t xml:space="preserve"> show</w:t>
      </w:r>
      <w:r>
        <w:rPr>
          <w:sz w:val="24"/>
          <w:szCs w:val="24"/>
        </w:rPr>
        <w:t>s</w:t>
      </w:r>
      <w:r w:rsidR="00B60B5F">
        <w:rPr>
          <w:sz w:val="24"/>
          <w:szCs w:val="24"/>
        </w:rPr>
        <w:t xml:space="preserve"> that about</w:t>
      </w:r>
      <w:r w:rsidR="00BD6547" w:rsidRPr="005156D8">
        <w:rPr>
          <w:sz w:val="24"/>
          <w:szCs w:val="24"/>
        </w:rPr>
        <w:t xml:space="preserve"> 51.</w:t>
      </w:r>
      <w:r w:rsidR="00B60B5F">
        <w:rPr>
          <w:sz w:val="24"/>
          <w:szCs w:val="24"/>
        </w:rPr>
        <w:t>4</w:t>
      </w:r>
      <w:r w:rsidR="00BD6547" w:rsidRPr="005156D8">
        <w:rPr>
          <w:sz w:val="24"/>
          <w:szCs w:val="24"/>
        </w:rPr>
        <w:t xml:space="preserve">% </w:t>
      </w:r>
      <w:r w:rsidR="00B60B5F">
        <w:rPr>
          <w:sz w:val="24"/>
          <w:szCs w:val="24"/>
        </w:rPr>
        <w:t xml:space="preserve">of households </w:t>
      </w:r>
      <w:r w:rsidR="00BD6547" w:rsidRPr="005156D8">
        <w:rPr>
          <w:sz w:val="24"/>
          <w:szCs w:val="24"/>
        </w:rPr>
        <w:t xml:space="preserve">incurred </w:t>
      </w:r>
      <w:r w:rsidR="00B60B5F">
        <w:rPr>
          <w:sz w:val="24"/>
          <w:szCs w:val="24"/>
        </w:rPr>
        <w:t>CHE</w:t>
      </w:r>
      <w:r w:rsidR="00BD6547" w:rsidRPr="005156D8">
        <w:rPr>
          <w:sz w:val="24"/>
          <w:szCs w:val="24"/>
        </w:rPr>
        <w:t>. Households in rural areas</w:t>
      </w:r>
      <w:r w:rsidR="001256A5" w:rsidRPr="005156D8">
        <w:rPr>
          <w:sz w:val="24"/>
          <w:szCs w:val="24"/>
        </w:rPr>
        <w:t xml:space="preserve"> record</w:t>
      </w:r>
      <w:r w:rsidR="00BD6547" w:rsidRPr="005156D8">
        <w:rPr>
          <w:sz w:val="24"/>
          <w:szCs w:val="24"/>
        </w:rPr>
        <w:t xml:space="preserve">ed a higher incidence of </w:t>
      </w:r>
      <w:r w:rsidR="00B60B5F">
        <w:rPr>
          <w:sz w:val="24"/>
          <w:szCs w:val="24"/>
        </w:rPr>
        <w:t>CHE relative to their</w:t>
      </w:r>
      <w:r w:rsidR="00BD6547" w:rsidRPr="005156D8">
        <w:rPr>
          <w:sz w:val="24"/>
          <w:szCs w:val="24"/>
        </w:rPr>
        <w:t xml:space="preserve"> urban </w:t>
      </w:r>
      <w:r w:rsidR="00B60B5F">
        <w:rPr>
          <w:sz w:val="24"/>
          <w:szCs w:val="24"/>
        </w:rPr>
        <w:t>counterparts</w:t>
      </w:r>
      <w:r w:rsidR="00BD6547" w:rsidRPr="005156D8">
        <w:rPr>
          <w:sz w:val="24"/>
          <w:szCs w:val="24"/>
        </w:rPr>
        <w:t xml:space="preserve">. </w:t>
      </w:r>
      <w:r w:rsidR="00B60B5F">
        <w:rPr>
          <w:sz w:val="24"/>
          <w:szCs w:val="24"/>
        </w:rPr>
        <w:t xml:space="preserve">About </w:t>
      </w:r>
      <w:r w:rsidR="00BD6547" w:rsidRPr="005156D8">
        <w:rPr>
          <w:sz w:val="24"/>
          <w:szCs w:val="24"/>
        </w:rPr>
        <w:t>34.5% of female headed hous</w:t>
      </w:r>
      <w:r w:rsidR="005C7E6E" w:rsidRPr="005156D8">
        <w:rPr>
          <w:sz w:val="24"/>
          <w:szCs w:val="24"/>
        </w:rPr>
        <w:t xml:space="preserve">eholds experienced </w:t>
      </w:r>
      <w:r w:rsidR="00B60B5F">
        <w:rPr>
          <w:sz w:val="24"/>
          <w:szCs w:val="24"/>
        </w:rPr>
        <w:t>CHE</w:t>
      </w:r>
      <w:r w:rsidR="00BD6547" w:rsidRPr="005156D8">
        <w:rPr>
          <w:sz w:val="24"/>
          <w:szCs w:val="24"/>
        </w:rPr>
        <w:t xml:space="preserve"> whiles for male headed households it was </w:t>
      </w:r>
      <w:r w:rsidR="007139EB">
        <w:rPr>
          <w:sz w:val="24"/>
          <w:szCs w:val="24"/>
        </w:rPr>
        <w:t>6</w:t>
      </w:r>
      <w:r w:rsidR="00BD6547" w:rsidRPr="005156D8">
        <w:rPr>
          <w:sz w:val="24"/>
          <w:szCs w:val="24"/>
        </w:rPr>
        <w:t>5.</w:t>
      </w:r>
      <w:r w:rsidR="007139EB">
        <w:rPr>
          <w:sz w:val="24"/>
          <w:szCs w:val="24"/>
        </w:rPr>
        <w:t>5</w:t>
      </w:r>
      <w:r w:rsidR="00BD6547" w:rsidRPr="005156D8">
        <w:rPr>
          <w:sz w:val="24"/>
          <w:szCs w:val="24"/>
        </w:rPr>
        <w:t>%</w:t>
      </w:r>
      <w:r w:rsidR="00146C05" w:rsidRPr="005156D8">
        <w:rPr>
          <w:sz w:val="24"/>
          <w:szCs w:val="24"/>
        </w:rPr>
        <w:t>.</w:t>
      </w:r>
      <w:r w:rsidR="00B60B5F">
        <w:rPr>
          <w:sz w:val="24"/>
          <w:szCs w:val="24"/>
        </w:rPr>
        <w:t xml:space="preserve"> We also found that </w:t>
      </w:r>
      <w:r w:rsidR="003D7FBA">
        <w:rPr>
          <w:sz w:val="24"/>
          <w:szCs w:val="24"/>
        </w:rPr>
        <w:t>c</w:t>
      </w:r>
      <w:r w:rsidR="00A05364" w:rsidRPr="005156D8">
        <w:rPr>
          <w:sz w:val="24"/>
          <w:szCs w:val="24"/>
        </w:rPr>
        <w:t>omp</w:t>
      </w:r>
      <w:r w:rsidR="00B60B5F">
        <w:rPr>
          <w:sz w:val="24"/>
          <w:szCs w:val="24"/>
        </w:rPr>
        <w:t>ared</w:t>
      </w:r>
      <w:r w:rsidR="00A05364" w:rsidRPr="005156D8">
        <w:rPr>
          <w:sz w:val="24"/>
          <w:szCs w:val="24"/>
        </w:rPr>
        <w:t xml:space="preserve"> to </w:t>
      </w:r>
      <w:r w:rsidR="00B60B5F">
        <w:rPr>
          <w:sz w:val="24"/>
          <w:szCs w:val="24"/>
        </w:rPr>
        <w:t xml:space="preserve">the current poverty estimate of </w:t>
      </w:r>
      <w:r w:rsidR="00A05364" w:rsidRPr="005156D8">
        <w:rPr>
          <w:sz w:val="24"/>
          <w:szCs w:val="24"/>
        </w:rPr>
        <w:t>24.2%</w:t>
      </w:r>
      <w:r w:rsidR="00B60B5F">
        <w:rPr>
          <w:sz w:val="24"/>
          <w:szCs w:val="24"/>
        </w:rPr>
        <w:t>, vulnerability to poverty is about</w:t>
      </w:r>
      <w:r w:rsidR="00A05364" w:rsidRPr="005156D8">
        <w:rPr>
          <w:sz w:val="24"/>
          <w:szCs w:val="24"/>
        </w:rPr>
        <w:t xml:space="preserve"> </w:t>
      </w:r>
      <w:r w:rsidR="00EB5D77" w:rsidRPr="005156D8">
        <w:rPr>
          <w:sz w:val="24"/>
          <w:szCs w:val="24"/>
        </w:rPr>
        <w:t>36.09%</w:t>
      </w:r>
      <w:r w:rsidR="00B01CB7" w:rsidRPr="005156D8">
        <w:rPr>
          <w:sz w:val="24"/>
          <w:szCs w:val="24"/>
        </w:rPr>
        <w:t>.</w:t>
      </w:r>
      <w:r w:rsidR="00B60B5F">
        <w:rPr>
          <w:sz w:val="24"/>
          <w:szCs w:val="24"/>
        </w:rPr>
        <w:t xml:space="preserve"> In our subsequent analysis, we expect to find a positive and significant relationship between CHE and vulnerability to poverty.</w:t>
      </w:r>
      <w:r w:rsidR="00DC6A8C" w:rsidRPr="005156D8">
        <w:rPr>
          <w:sz w:val="24"/>
          <w:szCs w:val="24"/>
        </w:rPr>
        <w:t xml:space="preserve"> </w:t>
      </w:r>
      <w:r w:rsidR="00A05364" w:rsidRPr="005156D8">
        <w:rPr>
          <w:sz w:val="24"/>
          <w:szCs w:val="24"/>
        </w:rPr>
        <w:t xml:space="preserve"> </w:t>
      </w:r>
    </w:p>
    <w:p w:rsidR="00EB28C1" w:rsidRDefault="00A6179B" w:rsidP="0042102E">
      <w:pPr>
        <w:spacing w:line="360" w:lineRule="auto"/>
        <w:jc w:val="both"/>
        <w:rPr>
          <w:sz w:val="24"/>
          <w:szCs w:val="24"/>
        </w:rPr>
      </w:pPr>
      <w:r w:rsidRPr="005156D8">
        <w:rPr>
          <w:b/>
          <w:sz w:val="24"/>
          <w:szCs w:val="24"/>
        </w:rPr>
        <w:t>Conclusion:</w:t>
      </w:r>
      <w:r w:rsidR="00E73D4C" w:rsidRPr="005156D8">
        <w:rPr>
          <w:sz w:val="24"/>
          <w:szCs w:val="24"/>
        </w:rPr>
        <w:t xml:space="preserve"> </w:t>
      </w:r>
    </w:p>
    <w:p w:rsidR="00297801" w:rsidRDefault="00B10DF2" w:rsidP="004210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10DF2">
        <w:rPr>
          <w:sz w:val="24"/>
          <w:szCs w:val="24"/>
        </w:rPr>
        <w:t xml:space="preserve">results </w:t>
      </w:r>
      <w:r w:rsidR="00CF5DC7">
        <w:rPr>
          <w:sz w:val="24"/>
          <w:szCs w:val="24"/>
        </w:rPr>
        <w:t xml:space="preserve">so far </w:t>
      </w:r>
      <w:r w:rsidRPr="00B10DF2">
        <w:rPr>
          <w:sz w:val="24"/>
          <w:szCs w:val="24"/>
        </w:rPr>
        <w:t>suggest the pr</w:t>
      </w:r>
      <w:r>
        <w:rPr>
          <w:sz w:val="24"/>
          <w:szCs w:val="24"/>
        </w:rPr>
        <w:t>esence of catastrophic health expenditure</w:t>
      </w:r>
      <w:r w:rsidR="00CF5DC7">
        <w:rPr>
          <w:sz w:val="24"/>
          <w:szCs w:val="24"/>
        </w:rPr>
        <w:t xml:space="preserve"> and v</w:t>
      </w:r>
      <w:r w:rsidRPr="00B10DF2">
        <w:rPr>
          <w:sz w:val="24"/>
          <w:szCs w:val="24"/>
        </w:rPr>
        <w:t xml:space="preserve">ulnerability to poverty was also estimated to be higher than current poverty levels. </w:t>
      </w:r>
      <w:r w:rsidR="00297801">
        <w:rPr>
          <w:sz w:val="24"/>
          <w:szCs w:val="24"/>
        </w:rPr>
        <w:t>At the end of the study, we expect that the findings will be relevant for policy towards achieving universal health coverage in Ghana.</w:t>
      </w:r>
    </w:p>
    <w:p w:rsidR="00A6179B" w:rsidRDefault="00297801" w:rsidP="0042102E">
      <w:pPr>
        <w:spacing w:line="360" w:lineRule="auto"/>
        <w:jc w:val="both"/>
      </w:pPr>
      <w:r w:rsidRPr="0042102E">
        <w:rPr>
          <w:b/>
          <w:sz w:val="24"/>
          <w:szCs w:val="24"/>
        </w:rPr>
        <w:t>Key words:</w:t>
      </w:r>
      <w:r>
        <w:rPr>
          <w:sz w:val="24"/>
          <w:szCs w:val="24"/>
        </w:rPr>
        <w:t xml:space="preserve"> Catastrophic health expenditure, vulnerability to poverty, health expenditure, Ghana</w:t>
      </w:r>
      <w:r w:rsidRPr="005156D8" w:rsidDel="00297801">
        <w:rPr>
          <w:sz w:val="24"/>
          <w:szCs w:val="24"/>
        </w:rPr>
        <w:t xml:space="preserve"> </w:t>
      </w:r>
    </w:p>
    <w:p w:rsidR="00747E3B" w:rsidRDefault="00747E3B" w:rsidP="0042102E">
      <w:pPr>
        <w:spacing w:line="360" w:lineRule="auto"/>
        <w:jc w:val="both"/>
      </w:pPr>
    </w:p>
    <w:p w:rsidR="00747E3B" w:rsidRDefault="00747E3B" w:rsidP="0042102E">
      <w:pPr>
        <w:spacing w:line="360" w:lineRule="auto"/>
        <w:jc w:val="both"/>
      </w:pPr>
    </w:p>
    <w:p w:rsidR="00747E3B" w:rsidRDefault="00747E3B"/>
    <w:sectPr w:rsidR="0074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7B" w:rsidRDefault="00512E7B" w:rsidP="00FD0B6F">
      <w:pPr>
        <w:spacing w:after="0" w:line="240" w:lineRule="auto"/>
      </w:pPr>
      <w:r>
        <w:separator/>
      </w:r>
    </w:p>
  </w:endnote>
  <w:endnote w:type="continuationSeparator" w:id="0">
    <w:p w:rsidR="00512E7B" w:rsidRDefault="00512E7B" w:rsidP="00FD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7B" w:rsidRDefault="00512E7B" w:rsidP="00FD0B6F">
      <w:pPr>
        <w:spacing w:after="0" w:line="240" w:lineRule="auto"/>
      </w:pPr>
      <w:r>
        <w:separator/>
      </w:r>
    </w:p>
  </w:footnote>
  <w:footnote w:type="continuationSeparator" w:id="0">
    <w:p w:rsidR="00512E7B" w:rsidRDefault="00512E7B" w:rsidP="00FD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0"/>
    <w:rsid w:val="001256A5"/>
    <w:rsid w:val="001407EC"/>
    <w:rsid w:val="00146C05"/>
    <w:rsid w:val="00166C1B"/>
    <w:rsid w:val="00297801"/>
    <w:rsid w:val="002B1A7A"/>
    <w:rsid w:val="002C16CF"/>
    <w:rsid w:val="003444EC"/>
    <w:rsid w:val="003766A1"/>
    <w:rsid w:val="003D7FBA"/>
    <w:rsid w:val="003F384D"/>
    <w:rsid w:val="00400312"/>
    <w:rsid w:val="0042102E"/>
    <w:rsid w:val="004945B8"/>
    <w:rsid w:val="004E6E2F"/>
    <w:rsid w:val="004F49AE"/>
    <w:rsid w:val="00512E7B"/>
    <w:rsid w:val="005156D8"/>
    <w:rsid w:val="0053146E"/>
    <w:rsid w:val="005C7E6E"/>
    <w:rsid w:val="005E0D80"/>
    <w:rsid w:val="005E3EB9"/>
    <w:rsid w:val="00661A44"/>
    <w:rsid w:val="00670A93"/>
    <w:rsid w:val="006A3500"/>
    <w:rsid w:val="006D4601"/>
    <w:rsid w:val="007139EB"/>
    <w:rsid w:val="0072543A"/>
    <w:rsid w:val="00747E3B"/>
    <w:rsid w:val="007C33FE"/>
    <w:rsid w:val="007F6C27"/>
    <w:rsid w:val="00834EF5"/>
    <w:rsid w:val="00836AFB"/>
    <w:rsid w:val="00877303"/>
    <w:rsid w:val="008C61D0"/>
    <w:rsid w:val="008E66DE"/>
    <w:rsid w:val="009416B0"/>
    <w:rsid w:val="00945DC2"/>
    <w:rsid w:val="009D6A64"/>
    <w:rsid w:val="00A05364"/>
    <w:rsid w:val="00A60B42"/>
    <w:rsid w:val="00A6179B"/>
    <w:rsid w:val="00B01CB7"/>
    <w:rsid w:val="00B10DF2"/>
    <w:rsid w:val="00B26F51"/>
    <w:rsid w:val="00B60B5F"/>
    <w:rsid w:val="00BD6547"/>
    <w:rsid w:val="00BE56B7"/>
    <w:rsid w:val="00C65F5A"/>
    <w:rsid w:val="00CD2740"/>
    <w:rsid w:val="00CD5DC4"/>
    <w:rsid w:val="00CF5DC7"/>
    <w:rsid w:val="00D157E0"/>
    <w:rsid w:val="00D36AAA"/>
    <w:rsid w:val="00DC6A8C"/>
    <w:rsid w:val="00E50FF5"/>
    <w:rsid w:val="00E73D4C"/>
    <w:rsid w:val="00EB28C1"/>
    <w:rsid w:val="00EB5D77"/>
    <w:rsid w:val="00EF2D67"/>
    <w:rsid w:val="00F57630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7894-443E-47CF-B67D-47EF3FA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D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2D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6F"/>
  </w:style>
  <w:style w:type="paragraph" w:styleId="Footer">
    <w:name w:val="footer"/>
    <w:basedOn w:val="Normal"/>
    <w:link w:val="FooterChar"/>
    <w:uiPriority w:val="99"/>
    <w:unhideWhenUsed/>
    <w:rsid w:val="00FD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andoh@st.ug.edu.g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2016-02-28T05:29:00Z</dcterms:created>
  <dcterms:modified xsi:type="dcterms:W3CDTF">2016-02-28T21:23:00Z</dcterms:modified>
</cp:coreProperties>
</file>