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DF" w:rsidRPr="00B56056" w:rsidRDefault="00371ADF" w:rsidP="00371ADF">
      <w:pPr>
        <w:rPr>
          <w:rFonts w:asciiTheme="minorHAnsi" w:hAnsiTheme="minorHAnsi"/>
          <w:b/>
          <w:i/>
          <w:color w:val="0070C0"/>
        </w:rPr>
      </w:pPr>
      <w:r w:rsidRPr="00B56056">
        <w:rPr>
          <w:rFonts w:asciiTheme="minorHAnsi" w:hAnsiTheme="minorHAnsi"/>
          <w:b/>
          <w:i/>
          <w:color w:val="0070C0"/>
        </w:rPr>
        <w:t>Paper</w:t>
      </w:r>
      <w:r>
        <w:rPr>
          <w:rFonts w:asciiTheme="minorHAnsi" w:hAnsiTheme="minorHAnsi"/>
          <w:b/>
          <w:i/>
          <w:color w:val="0070C0"/>
        </w:rPr>
        <w:t xml:space="preserve"> 2.</w:t>
      </w:r>
      <w:r w:rsidRPr="00B56056">
        <w:rPr>
          <w:rFonts w:asciiTheme="minorHAnsi" w:hAnsiTheme="minorHAnsi"/>
          <w:b/>
          <w:i/>
          <w:color w:val="0070C0"/>
        </w:rPr>
        <w:t xml:space="preserve"> </w:t>
      </w:r>
      <w:r w:rsidRPr="004604F2">
        <w:rPr>
          <w:rFonts w:asciiTheme="minorHAnsi" w:hAnsiTheme="minorHAnsi"/>
          <w:i/>
          <w:color w:val="0070C0"/>
        </w:rPr>
        <w:t>Graduation from low</w:t>
      </w:r>
      <w:r>
        <w:rPr>
          <w:rFonts w:asciiTheme="minorHAnsi" w:hAnsiTheme="minorHAnsi"/>
          <w:i/>
          <w:color w:val="0070C0"/>
        </w:rPr>
        <w:t>-</w:t>
      </w:r>
      <w:r w:rsidRPr="004604F2">
        <w:rPr>
          <w:rFonts w:asciiTheme="minorHAnsi" w:hAnsiTheme="minorHAnsi"/>
          <w:i/>
          <w:color w:val="0070C0"/>
        </w:rPr>
        <w:t xml:space="preserve"> to lower-middle income status: fiscal implications for health in Ghana</w:t>
      </w:r>
    </w:p>
    <w:p w:rsidR="00371ADF" w:rsidRDefault="00371ADF" w:rsidP="00371ADF">
      <w:pPr>
        <w:spacing w:before="240" w:after="60"/>
        <w:rPr>
          <w:rFonts w:asciiTheme="minorHAnsi" w:hAnsiTheme="minorHAnsi"/>
        </w:rPr>
      </w:pPr>
      <w:r w:rsidRPr="00155298">
        <w:rPr>
          <w:rFonts w:asciiTheme="minorHAnsi" w:hAnsiTheme="minorHAnsi"/>
          <w:b/>
        </w:rPr>
        <w:t>Overview:</w:t>
      </w:r>
      <w:r>
        <w:rPr>
          <w:rFonts w:asciiTheme="minorHAnsi" w:hAnsiTheme="minorHAnsi"/>
        </w:rPr>
        <w:t xml:space="preserve"> </w:t>
      </w:r>
      <w:r w:rsidRPr="000656F1">
        <w:rPr>
          <w:rFonts w:asciiTheme="minorHAnsi" w:hAnsiTheme="minorHAnsi"/>
        </w:rPr>
        <w:t>The attainment of the Grand Convergence as proposed by the CIH</w:t>
      </w:r>
      <w:r>
        <w:rPr>
          <w:rFonts w:asciiTheme="minorHAnsi" w:hAnsiTheme="minorHAnsi"/>
        </w:rPr>
        <w:t xml:space="preserve"> depends,</w:t>
      </w:r>
      <w:r w:rsidRPr="000656F1">
        <w:rPr>
          <w:rFonts w:asciiTheme="minorHAnsi" w:hAnsiTheme="minorHAnsi"/>
        </w:rPr>
        <w:t xml:space="preserve"> to a large extent, on the sus</w:t>
      </w:r>
      <w:r>
        <w:rPr>
          <w:rFonts w:asciiTheme="minorHAnsi" w:hAnsiTheme="minorHAnsi"/>
        </w:rPr>
        <w:t>tained funding of health in low-</w:t>
      </w:r>
      <w:r w:rsidRPr="000656F1">
        <w:rPr>
          <w:rFonts w:asciiTheme="minorHAnsi" w:hAnsiTheme="minorHAnsi"/>
        </w:rPr>
        <w:t xml:space="preserve">income countries, </w:t>
      </w:r>
      <w:r>
        <w:rPr>
          <w:rFonts w:asciiTheme="minorHAnsi" w:hAnsiTheme="minorHAnsi"/>
        </w:rPr>
        <w:t xml:space="preserve">many of </w:t>
      </w:r>
      <w:r w:rsidRPr="000656F1">
        <w:rPr>
          <w:rFonts w:asciiTheme="minorHAnsi" w:hAnsiTheme="minorHAnsi"/>
        </w:rPr>
        <w:t xml:space="preserve">which </w:t>
      </w:r>
      <w:r>
        <w:rPr>
          <w:rFonts w:asciiTheme="minorHAnsi" w:hAnsiTheme="minorHAnsi"/>
        </w:rPr>
        <w:t xml:space="preserve">continue to rely heavily on external </w:t>
      </w:r>
      <w:r w:rsidRPr="000656F1">
        <w:rPr>
          <w:rFonts w:asciiTheme="minorHAnsi" w:hAnsiTheme="minorHAnsi"/>
        </w:rPr>
        <w:t xml:space="preserve">funding </w:t>
      </w:r>
      <w:r>
        <w:rPr>
          <w:rFonts w:asciiTheme="minorHAnsi" w:hAnsiTheme="minorHAnsi"/>
        </w:rPr>
        <w:t xml:space="preserve">sources (primarily international donors) to finance the health system. </w:t>
      </w:r>
      <w:r w:rsidRPr="000656F1">
        <w:rPr>
          <w:rFonts w:asciiTheme="minorHAnsi" w:hAnsiTheme="minorHAnsi"/>
        </w:rPr>
        <w:t>However, with some LICs now moving into</w:t>
      </w:r>
      <w:r>
        <w:rPr>
          <w:rFonts w:asciiTheme="minorHAnsi" w:hAnsiTheme="minorHAnsi"/>
        </w:rPr>
        <w:t xml:space="preserve"> the lower-middle-</w:t>
      </w:r>
      <w:r w:rsidRPr="000656F1">
        <w:rPr>
          <w:rFonts w:asciiTheme="minorHAnsi" w:hAnsiTheme="minorHAnsi"/>
        </w:rPr>
        <w:t xml:space="preserve">income category, the level of donor funds is </w:t>
      </w:r>
      <w:r>
        <w:rPr>
          <w:rFonts w:asciiTheme="minorHAnsi" w:hAnsiTheme="minorHAnsi"/>
        </w:rPr>
        <w:t>declining</w:t>
      </w:r>
      <w:r w:rsidRPr="000656F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resulting in new health financing gaps and challenges for these countries. T</w:t>
      </w:r>
      <w:r w:rsidRPr="000656F1">
        <w:rPr>
          <w:rFonts w:asciiTheme="minorHAnsi" w:hAnsiTheme="minorHAnsi"/>
        </w:rPr>
        <w:t xml:space="preserve">he </w:t>
      </w:r>
      <w:proofErr w:type="spellStart"/>
      <w:r w:rsidRPr="000656F1">
        <w:rPr>
          <w:rFonts w:asciiTheme="minorHAnsi" w:hAnsiTheme="minorHAnsi"/>
        </w:rPr>
        <w:t>AfHEA</w:t>
      </w:r>
      <w:proofErr w:type="spellEnd"/>
      <w:r w:rsidRPr="000656F1">
        <w:rPr>
          <w:rFonts w:asciiTheme="minorHAnsi" w:hAnsiTheme="minorHAnsi"/>
        </w:rPr>
        <w:t xml:space="preserve"> assess</w:t>
      </w:r>
      <w:r>
        <w:rPr>
          <w:rFonts w:asciiTheme="minorHAnsi" w:hAnsiTheme="minorHAnsi"/>
        </w:rPr>
        <w:t>ed</w:t>
      </w:r>
      <w:r w:rsidRPr="000656F1">
        <w:rPr>
          <w:rFonts w:asciiTheme="minorHAnsi" w:hAnsiTheme="minorHAnsi"/>
        </w:rPr>
        <w:t xml:space="preserve"> the fiscal implications of </w:t>
      </w:r>
      <w:r>
        <w:rPr>
          <w:rFonts w:asciiTheme="minorHAnsi" w:hAnsiTheme="minorHAnsi"/>
        </w:rPr>
        <w:t>Ghana’s</w:t>
      </w:r>
      <w:r w:rsidRPr="000656F1">
        <w:rPr>
          <w:rFonts w:asciiTheme="minorHAnsi" w:hAnsiTheme="minorHAnsi"/>
        </w:rPr>
        <w:t xml:space="preserve"> graduation to lower-middle income status on health</w:t>
      </w:r>
      <w:r>
        <w:rPr>
          <w:rFonts w:asciiTheme="minorHAnsi" w:hAnsiTheme="minorHAnsi"/>
        </w:rPr>
        <w:t xml:space="preserve"> and health finance, and </w:t>
      </w:r>
      <w:r w:rsidRPr="000656F1">
        <w:rPr>
          <w:rFonts w:asciiTheme="minorHAnsi" w:hAnsiTheme="minorHAnsi"/>
        </w:rPr>
        <w:t>explore</w:t>
      </w:r>
      <w:r>
        <w:rPr>
          <w:rFonts w:asciiTheme="minorHAnsi" w:hAnsiTheme="minorHAnsi"/>
        </w:rPr>
        <w:t>d</w:t>
      </w:r>
      <w:r w:rsidRPr="000656F1">
        <w:rPr>
          <w:rFonts w:asciiTheme="minorHAnsi" w:hAnsiTheme="minorHAnsi"/>
        </w:rPr>
        <w:t xml:space="preserve"> alternative funding sources such as indirect taxes, health insurance premiums, hospital internally generated funds and other local funding initiatives that </w:t>
      </w:r>
      <w:r>
        <w:rPr>
          <w:rFonts w:asciiTheme="minorHAnsi" w:hAnsiTheme="minorHAnsi"/>
        </w:rPr>
        <w:t>could be used to</w:t>
      </w:r>
      <w:r w:rsidRPr="000656F1">
        <w:rPr>
          <w:rFonts w:asciiTheme="minorHAnsi" w:hAnsiTheme="minorHAnsi"/>
        </w:rPr>
        <w:t xml:space="preserve"> fill health financing resource gaps</w:t>
      </w:r>
      <w:r>
        <w:rPr>
          <w:rFonts w:asciiTheme="minorHAnsi" w:hAnsiTheme="minorHAnsi"/>
        </w:rPr>
        <w:t xml:space="preserve"> that result from transitions away from development assistance.</w:t>
      </w:r>
    </w:p>
    <w:p w:rsidR="00371ADF" w:rsidRDefault="00371ADF" w:rsidP="00371ADF">
      <w:pPr>
        <w:spacing w:before="240" w:after="60"/>
        <w:rPr>
          <w:rFonts w:asciiTheme="minorHAnsi" w:hAnsiTheme="minorHAnsi"/>
          <w:b/>
        </w:rPr>
      </w:pPr>
      <w:r w:rsidRPr="00DE2447">
        <w:rPr>
          <w:rFonts w:asciiTheme="minorHAnsi" w:hAnsiTheme="minorHAnsi"/>
          <w:b/>
        </w:rPr>
        <w:t xml:space="preserve">Session Objectives: </w:t>
      </w:r>
    </w:p>
    <w:p w:rsidR="00371ADF" w:rsidRDefault="00371ADF" w:rsidP="00371ADF">
      <w:pPr>
        <w:pStyle w:val="ListParagraph"/>
        <w:numPr>
          <w:ilvl w:val="0"/>
          <w:numId w:val="1"/>
        </w:numPr>
        <w:contextualSpacing w:val="0"/>
      </w:pPr>
      <w:r w:rsidRPr="00EA13CA">
        <w:t>To</w:t>
      </w:r>
      <w:r>
        <w:t xml:space="preserve"> summarize the estimated funding gap for Ghana’s health system, particularly emphasizing funding needs relative to health outcome targets</w:t>
      </w:r>
    </w:p>
    <w:p w:rsidR="00371ADF" w:rsidRDefault="00371ADF" w:rsidP="00371ADF">
      <w:pPr>
        <w:pStyle w:val="ListParagraph"/>
        <w:numPr>
          <w:ilvl w:val="0"/>
          <w:numId w:val="1"/>
        </w:numPr>
        <w:contextualSpacing w:val="0"/>
      </w:pPr>
      <w:r>
        <w:t>To outline promising approaches for increasing fiscal space for the health sector</w:t>
      </w:r>
    </w:p>
    <w:p w:rsidR="00371ADF" w:rsidRPr="00EA13CA" w:rsidRDefault="00371ADF" w:rsidP="00371ADF">
      <w:pPr>
        <w:pStyle w:val="ListParagraph"/>
        <w:numPr>
          <w:ilvl w:val="0"/>
          <w:numId w:val="1"/>
        </w:numPr>
        <w:contextualSpacing w:val="0"/>
      </w:pPr>
      <w:r>
        <w:t>To discuss options for achieving efficiency gains within the health system</w:t>
      </w:r>
    </w:p>
    <w:p w:rsidR="00371ADF" w:rsidRDefault="00371ADF" w:rsidP="00371ADF">
      <w:pPr>
        <w:rPr>
          <w:rFonts w:asciiTheme="minorHAnsi" w:hAnsiTheme="minorHAnsi"/>
        </w:rPr>
      </w:pPr>
    </w:p>
    <w:p w:rsidR="00371ADF" w:rsidRDefault="00371ADF" w:rsidP="00371ADF">
      <w:pPr>
        <w:rPr>
          <w:rFonts w:asciiTheme="minorHAnsi" w:hAnsiTheme="minorHAnsi"/>
        </w:rPr>
      </w:pPr>
      <w:r w:rsidRPr="008B7F81">
        <w:rPr>
          <w:rFonts w:asciiTheme="minorHAnsi" w:hAnsiTheme="minorHAnsi"/>
          <w:b/>
        </w:rPr>
        <w:t>Methods:</w:t>
      </w:r>
      <w:r>
        <w:rPr>
          <w:rFonts w:asciiTheme="minorHAnsi" w:hAnsiTheme="minorHAnsi"/>
        </w:rPr>
        <w:t xml:space="preserve"> Analysis included fiscal space analysis, trend analysis, literature review, and policy analysis. To complete the analysis, data was drawn from the following sources: Ministry of Health </w:t>
      </w:r>
      <w:proofErr w:type="spellStart"/>
      <w:r>
        <w:rPr>
          <w:rFonts w:asciiTheme="minorHAnsi" w:hAnsiTheme="minorHAnsi"/>
        </w:rPr>
        <w:t>health</w:t>
      </w:r>
      <w:proofErr w:type="spellEnd"/>
      <w:r>
        <w:rPr>
          <w:rFonts w:asciiTheme="minorHAnsi" w:hAnsiTheme="minorHAnsi"/>
        </w:rPr>
        <w:t xml:space="preserve"> and finance data; Government budgetary data, including from the Ministry of Health; World Bank health financing data, and others. </w:t>
      </w:r>
    </w:p>
    <w:p w:rsidR="00371ADF" w:rsidRDefault="00371ADF" w:rsidP="00371ADF">
      <w:pPr>
        <w:rPr>
          <w:rFonts w:asciiTheme="minorHAnsi" w:hAnsiTheme="minorHAnsi"/>
        </w:rPr>
      </w:pPr>
    </w:p>
    <w:p w:rsidR="00371ADF" w:rsidRDefault="00371ADF" w:rsidP="00371ADF">
      <w:pPr>
        <w:rPr>
          <w:rFonts w:asciiTheme="minorHAnsi" w:hAnsiTheme="minorHAnsi"/>
        </w:rPr>
      </w:pPr>
      <w:r w:rsidRPr="00F929BD">
        <w:rPr>
          <w:rFonts w:asciiTheme="minorHAnsi" w:hAnsiTheme="minorHAnsi"/>
          <w:b/>
        </w:rPr>
        <w:t xml:space="preserve">Key Findings: </w:t>
      </w:r>
      <w:r w:rsidRPr="000656F1">
        <w:rPr>
          <w:rFonts w:asciiTheme="minorHAnsi" w:hAnsiTheme="minorHAnsi"/>
        </w:rPr>
        <w:t xml:space="preserve">The results suggest a general decline in donor support to the health sector over </w:t>
      </w:r>
      <w:r>
        <w:rPr>
          <w:rFonts w:asciiTheme="minorHAnsi" w:hAnsiTheme="minorHAnsi"/>
        </w:rPr>
        <w:t>recent</w:t>
      </w:r>
      <w:r w:rsidRPr="000656F1">
        <w:rPr>
          <w:rFonts w:asciiTheme="minorHAnsi" w:hAnsiTheme="minorHAnsi"/>
        </w:rPr>
        <w:t xml:space="preserve"> years. A notable decline in donor health sector budget support was observed after Ghana’s transition to lower-middle income st</w:t>
      </w:r>
      <w:r>
        <w:rPr>
          <w:rFonts w:asciiTheme="minorHAnsi" w:hAnsiTheme="minorHAnsi"/>
        </w:rPr>
        <w:t>atus in 2011. Estimates suggest</w:t>
      </w:r>
      <w:r w:rsidRPr="000656F1">
        <w:rPr>
          <w:rFonts w:asciiTheme="minorHAnsi" w:hAnsiTheme="minorHAnsi"/>
        </w:rPr>
        <w:t xml:space="preserve"> a total health sector funding need of about GH₵3,494 million in 2015 and is expected to increase to GH₵3,509 million in 2016. Three key areas were identified as potential additional fiscal space for the health sector. These include (</w:t>
      </w:r>
      <w:proofErr w:type="spellStart"/>
      <w:r w:rsidRPr="000656F1">
        <w:rPr>
          <w:rFonts w:asciiTheme="minorHAnsi" w:hAnsiTheme="minorHAnsi"/>
        </w:rPr>
        <w:t>i</w:t>
      </w:r>
      <w:proofErr w:type="spellEnd"/>
      <w:r w:rsidRPr="000656F1">
        <w:rPr>
          <w:rFonts w:asciiTheme="minorHAnsi" w:hAnsiTheme="minorHAnsi"/>
        </w:rPr>
        <w:t xml:space="preserve">) enhanced tax revenue (ii) improved health system efficiency and (ii) enhanced private-public partnerships. Additional sources of fiscal space were also identified for the National Health Insurance Scheme.    </w:t>
      </w:r>
    </w:p>
    <w:p w:rsidR="00371ADF" w:rsidRDefault="00371ADF" w:rsidP="00371ADF">
      <w:pPr>
        <w:rPr>
          <w:rFonts w:asciiTheme="minorHAnsi" w:hAnsiTheme="minorHAnsi"/>
        </w:rPr>
      </w:pPr>
    </w:p>
    <w:p w:rsidR="00371ADF" w:rsidRPr="000656F1" w:rsidRDefault="00371ADF" w:rsidP="00371ADF">
      <w:pPr>
        <w:rPr>
          <w:rFonts w:asciiTheme="minorHAnsi" w:hAnsiTheme="minorHAnsi"/>
        </w:rPr>
      </w:pPr>
      <w:r w:rsidRPr="00C83DF8">
        <w:rPr>
          <w:rFonts w:asciiTheme="minorHAnsi" w:hAnsiTheme="minorHAnsi"/>
          <w:b/>
        </w:rPr>
        <w:t>Presenter:</w:t>
      </w:r>
      <w:r w:rsidRPr="00C83DF8">
        <w:rPr>
          <w:rFonts w:asciiTheme="minorHAnsi" w:hAnsiTheme="minorHAnsi"/>
        </w:rPr>
        <w:t xml:space="preserve"> </w:t>
      </w:r>
      <w:proofErr w:type="spellStart"/>
      <w:r w:rsidRPr="00C83DF8">
        <w:rPr>
          <w:rFonts w:asciiTheme="minorHAnsi" w:hAnsiTheme="minorHAnsi"/>
        </w:rPr>
        <w:t>Dr.</w:t>
      </w:r>
      <w:proofErr w:type="spellEnd"/>
      <w:r w:rsidRPr="00C83DF8">
        <w:rPr>
          <w:rFonts w:asciiTheme="minorHAnsi" w:hAnsiTheme="minorHAnsi"/>
        </w:rPr>
        <w:t xml:space="preserve"> Justice </w:t>
      </w:r>
      <w:proofErr w:type="spellStart"/>
      <w:r w:rsidRPr="00C83DF8">
        <w:rPr>
          <w:rFonts w:asciiTheme="minorHAnsi" w:hAnsiTheme="minorHAnsi"/>
          <w:lang w:val="en-US"/>
        </w:rPr>
        <w:t>Nonvignon</w:t>
      </w:r>
      <w:proofErr w:type="spellEnd"/>
      <w:r w:rsidRPr="00C83DF8">
        <w:rPr>
          <w:rFonts w:asciiTheme="minorHAnsi" w:hAnsiTheme="minorHAnsi"/>
          <w:lang w:val="en-US"/>
        </w:rPr>
        <w:t xml:space="preserve">/Dr. Genevieve C. </w:t>
      </w:r>
      <w:proofErr w:type="spellStart"/>
      <w:r w:rsidRPr="00C83DF8">
        <w:rPr>
          <w:rFonts w:asciiTheme="minorHAnsi" w:hAnsiTheme="minorHAnsi"/>
          <w:lang w:val="en-US"/>
        </w:rPr>
        <w:t>Aryeetey</w:t>
      </w:r>
      <w:proofErr w:type="spellEnd"/>
    </w:p>
    <w:p w:rsidR="00DD2C3C" w:rsidRDefault="00DD2C3C">
      <w:bookmarkStart w:id="0" w:name="_GoBack"/>
      <w:bookmarkEnd w:id="0"/>
    </w:p>
    <w:sectPr w:rsidR="00DD2C3C" w:rsidSect="000777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62E5"/>
    <w:multiLevelType w:val="hybridMultilevel"/>
    <w:tmpl w:val="7E3C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F"/>
    <w:rsid w:val="00077756"/>
    <w:rsid w:val="00371ADF"/>
    <w:rsid w:val="00D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E89A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DF"/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ADF"/>
    <w:pPr>
      <w:ind w:left="720"/>
      <w:contextualSpacing/>
    </w:pPr>
    <w:rPr>
      <w:rFonts w:asciiTheme="minorHAnsi" w:eastAsiaTheme="minorEastAsia" w:hAnsiTheme="minorHAnsi" w:cstheme="minorBidi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DF"/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ADF"/>
    <w:pPr>
      <w:ind w:left="720"/>
      <w:contextualSpacing/>
    </w:pPr>
    <w:rPr>
      <w:rFonts w:asciiTheme="minorHAnsi" w:eastAsiaTheme="minorEastAsia" w:hAnsiTheme="minorHAnsi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2050</Characters>
  <Application>Microsoft Macintosh Word</Application>
  <DocSecurity>0</DocSecurity>
  <Lines>40</Lines>
  <Paragraphs>11</Paragraphs>
  <ScaleCrop>false</ScaleCrop>
  <Company>UCSF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Beyeler</dc:creator>
  <cp:keywords/>
  <dc:description/>
  <cp:lastModifiedBy>Naomi Beyeler</cp:lastModifiedBy>
  <cp:revision>1</cp:revision>
  <dcterms:created xsi:type="dcterms:W3CDTF">2016-03-26T03:16:00Z</dcterms:created>
  <dcterms:modified xsi:type="dcterms:W3CDTF">2016-03-26T03:16:00Z</dcterms:modified>
</cp:coreProperties>
</file>