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8F6BB" w14:textId="19DBE7E7" w:rsidR="00D92AC4" w:rsidRPr="00CC4533" w:rsidRDefault="00D92AC4" w:rsidP="00D06D16">
      <w:pPr>
        <w:tabs>
          <w:tab w:val="left" w:pos="142"/>
          <w:tab w:val="left" w:pos="284"/>
        </w:tabs>
        <w:spacing w:after="60" w:line="240" w:lineRule="auto"/>
        <w:ind w:left="567" w:right="567"/>
        <w:jc w:val="center"/>
        <w:rPr>
          <w:rFonts w:ascii="Constantia" w:hAnsi="Constantia"/>
          <w:b/>
          <w:bCs/>
          <w:color w:val="000000"/>
          <w:sz w:val="28"/>
          <w:lang w:val="en-US"/>
        </w:rPr>
      </w:pPr>
      <w:r w:rsidRPr="00CC4533">
        <w:rPr>
          <w:rFonts w:ascii="Constantia" w:hAnsi="Constantia"/>
          <w:b/>
          <w:bCs/>
          <w:color w:val="000000"/>
          <w:sz w:val="28"/>
          <w:lang w:val="en-US"/>
        </w:rPr>
        <w:t>Determinants of health inequality</w:t>
      </w:r>
      <w:r w:rsidR="00D06D16" w:rsidRPr="00CC4533">
        <w:rPr>
          <w:rFonts w:ascii="Constantia" w:hAnsi="Constantia"/>
          <w:b/>
          <w:bCs/>
          <w:color w:val="000000"/>
          <w:sz w:val="28"/>
          <w:lang w:val="en-US"/>
        </w:rPr>
        <w:t>: Evidence from Nonparametric Panel Data Models, 1970-2010</w:t>
      </w:r>
    </w:p>
    <w:p w14:paraId="0A9B4E74" w14:textId="77777777" w:rsidR="00D06D16" w:rsidRPr="00D06D16" w:rsidRDefault="00D06D16" w:rsidP="00D06D16">
      <w:pPr>
        <w:tabs>
          <w:tab w:val="left" w:pos="142"/>
          <w:tab w:val="left" w:pos="284"/>
        </w:tabs>
        <w:spacing w:after="60" w:line="240" w:lineRule="auto"/>
        <w:ind w:left="567" w:right="567"/>
        <w:jc w:val="center"/>
        <w:rPr>
          <w:rFonts w:ascii="Constantia" w:hAnsi="Constantia"/>
          <w:b/>
          <w:bCs/>
          <w:color w:val="000000"/>
          <w:sz w:val="24"/>
          <w:lang w:val="en-US"/>
        </w:rPr>
      </w:pPr>
    </w:p>
    <w:p w14:paraId="149996AD" w14:textId="6142E07D" w:rsidR="00E8172F" w:rsidRDefault="00BF50AD" w:rsidP="008D12A4">
      <w:pPr>
        <w:tabs>
          <w:tab w:val="left" w:pos="142"/>
          <w:tab w:val="left" w:pos="284"/>
        </w:tabs>
        <w:spacing w:after="0" w:line="240" w:lineRule="auto"/>
        <w:ind w:left="567" w:right="567"/>
        <w:jc w:val="center"/>
        <w:rPr>
          <w:rFonts w:ascii="Constantia" w:hAnsi="Constantia"/>
          <w:bCs/>
          <w:color w:val="000000"/>
          <w:lang w:val="en-US"/>
        </w:rPr>
      </w:pPr>
      <w:r w:rsidRPr="00A45440">
        <w:rPr>
          <w:rFonts w:ascii="Constantia" w:hAnsi="Constantia"/>
          <w:bCs/>
          <w:color w:val="000000"/>
          <w:lang w:val="en-US"/>
        </w:rPr>
        <w:t>Wail BENAABDELAALI</w:t>
      </w:r>
      <w:r w:rsidR="008D12A4">
        <w:rPr>
          <w:rStyle w:val="Appelnotedebasdep"/>
          <w:rFonts w:ascii="Constantia" w:hAnsi="Constantia"/>
          <w:bCs/>
          <w:color w:val="000000"/>
          <w:lang w:val="en-US"/>
        </w:rPr>
        <w:footnoteReference w:id="1"/>
      </w:r>
      <w:r w:rsidRPr="00A45440">
        <w:rPr>
          <w:rFonts w:ascii="Constantia" w:hAnsi="Constantia"/>
          <w:bCs/>
          <w:color w:val="000000"/>
          <w:lang w:val="en-US"/>
        </w:rPr>
        <w:t xml:space="preserve"> ; Abdelhak KAMAL</w:t>
      </w:r>
      <w:r w:rsidR="00A35896">
        <w:rPr>
          <w:rStyle w:val="Appelnotedebasdep"/>
          <w:rFonts w:ascii="Constantia" w:hAnsi="Constantia"/>
          <w:bCs/>
          <w:color w:val="000000"/>
          <w:lang w:val="en-US"/>
        </w:rPr>
        <w:footnoteReference w:id="2"/>
      </w:r>
      <w:r w:rsidR="00D20836">
        <w:rPr>
          <w:rFonts w:ascii="Constantia" w:hAnsi="Constantia"/>
          <w:bCs/>
          <w:color w:val="000000"/>
          <w:lang w:val="en-US"/>
        </w:rPr>
        <w:t>;</w:t>
      </w:r>
      <w:r w:rsidRPr="00A45440">
        <w:rPr>
          <w:rFonts w:ascii="Constantia" w:hAnsi="Constantia"/>
          <w:bCs/>
          <w:color w:val="000000"/>
          <w:lang w:val="en-US"/>
        </w:rPr>
        <w:t xml:space="preserve"> </w:t>
      </w:r>
      <w:r w:rsidR="00F15E67">
        <w:rPr>
          <w:rFonts w:ascii="Constantia" w:hAnsi="Constantia"/>
          <w:bCs/>
          <w:color w:val="000000"/>
          <w:lang w:val="en-US"/>
        </w:rPr>
        <w:t>Hassan Aziz</w:t>
      </w:r>
      <w:r w:rsidR="008D12A4" w:rsidRPr="007F1A27">
        <w:rPr>
          <w:rFonts w:ascii="Constantia" w:hAnsi="Constantia"/>
          <w:bCs/>
          <w:color w:val="000000"/>
          <w:vertAlign w:val="superscript"/>
          <w:lang w:val="en-US"/>
        </w:rPr>
        <w:t>,</w:t>
      </w:r>
      <w:r w:rsidR="008D12A4">
        <w:rPr>
          <w:rStyle w:val="Appelnotedebasdep"/>
          <w:rFonts w:ascii="Constantia" w:hAnsi="Constantia"/>
          <w:bCs/>
          <w:color w:val="000000"/>
          <w:lang w:val="en-US"/>
        </w:rPr>
        <w:footnoteReference w:id="3"/>
      </w:r>
    </w:p>
    <w:p w14:paraId="63361F72" w14:textId="77777777" w:rsidR="00E8172F" w:rsidRDefault="00E8172F">
      <w:pPr>
        <w:spacing w:after="0"/>
        <w:ind w:left="567" w:right="567"/>
        <w:jc w:val="center"/>
        <w:rPr>
          <w:rFonts w:ascii="Times New Roman" w:hAnsi="Times New Roman" w:cs="Times New Roman"/>
          <w:sz w:val="24"/>
          <w:szCs w:val="24"/>
          <w:lang w:val="en-US"/>
        </w:rPr>
      </w:pPr>
    </w:p>
    <w:p w14:paraId="56FA52D2" w14:textId="3C1D5091" w:rsidR="0019025F" w:rsidRDefault="006A6894" w:rsidP="00D92AC4">
      <w:pPr>
        <w:tabs>
          <w:tab w:val="left" w:pos="142"/>
          <w:tab w:val="left" w:pos="284"/>
        </w:tabs>
        <w:spacing w:after="120" w:line="240" w:lineRule="auto"/>
        <w:ind w:left="567" w:right="567" w:firstLine="578"/>
        <w:jc w:val="both"/>
        <w:rPr>
          <w:rFonts w:ascii="Constantia" w:hAnsi="Constantia"/>
          <w:bCs/>
          <w:color w:val="000000"/>
          <w:lang w:val="en-US"/>
        </w:rPr>
      </w:pPr>
      <w:r w:rsidRPr="00510D22">
        <w:rPr>
          <w:rFonts w:ascii="Constantia" w:hAnsi="Constantia"/>
          <w:bCs/>
          <w:color w:val="000000"/>
          <w:lang w:val="en-US"/>
        </w:rPr>
        <w:t xml:space="preserve">The analysis of health inequalities is a critical topic </w:t>
      </w:r>
      <w:r>
        <w:rPr>
          <w:rFonts w:ascii="Constantia" w:hAnsi="Constantia"/>
          <w:bCs/>
          <w:color w:val="000000"/>
          <w:lang w:val="en-US"/>
        </w:rPr>
        <w:t>a</w:t>
      </w:r>
      <w:r w:rsidRPr="000254F9">
        <w:rPr>
          <w:rFonts w:ascii="Constantia" w:hAnsi="Constantia"/>
          <w:bCs/>
          <w:color w:val="000000"/>
          <w:lang w:val="en-US"/>
        </w:rPr>
        <w:t>s a distinct</w:t>
      </w:r>
      <w:r w:rsidRPr="007848F8">
        <w:rPr>
          <w:rFonts w:ascii="Constantia" w:hAnsi="Constantia"/>
          <w:bCs/>
          <w:color w:val="000000"/>
          <w:lang w:val="en-US"/>
        </w:rPr>
        <w:t xml:space="preserve"> dimension of the performance of health systems</w:t>
      </w:r>
      <w:r>
        <w:rPr>
          <w:rFonts w:ascii="Constantia" w:hAnsi="Constantia"/>
          <w:bCs/>
          <w:color w:val="000000"/>
          <w:lang w:val="en-US"/>
        </w:rPr>
        <w:t xml:space="preserve"> </w:t>
      </w:r>
      <w:r w:rsidRPr="004571CA">
        <w:rPr>
          <w:rFonts w:ascii="Constantia" w:hAnsi="Constantia"/>
          <w:bCs/>
          <w:color w:val="000000"/>
          <w:lang w:val="en-US"/>
        </w:rPr>
        <w:t>(WHO)</w:t>
      </w:r>
      <w:r>
        <w:rPr>
          <w:rFonts w:ascii="Constantia" w:hAnsi="Constantia"/>
          <w:bCs/>
          <w:color w:val="000000"/>
          <w:lang w:val="en-US"/>
        </w:rPr>
        <w:t xml:space="preserve">. </w:t>
      </w:r>
      <w:r w:rsidR="009E3FB0" w:rsidRPr="00227812">
        <w:rPr>
          <w:rFonts w:ascii="Constantia" w:hAnsi="Constantia"/>
          <w:bCs/>
          <w:color w:val="000000"/>
          <w:lang w:val="en-US"/>
        </w:rPr>
        <w:t>This study reviews the linearity</w:t>
      </w:r>
      <w:r w:rsidR="009E3FB0">
        <w:rPr>
          <w:rFonts w:ascii="Constantia" w:hAnsi="Constantia"/>
          <w:bCs/>
          <w:color w:val="000000"/>
          <w:lang w:val="en-US"/>
        </w:rPr>
        <w:t xml:space="preserve"> </w:t>
      </w:r>
      <w:r w:rsidR="009E3FB0" w:rsidRPr="00227812">
        <w:rPr>
          <w:rFonts w:ascii="Constantia" w:hAnsi="Constantia"/>
          <w:bCs/>
          <w:color w:val="000000"/>
          <w:lang w:val="en-US"/>
        </w:rPr>
        <w:t xml:space="preserve">assumption underlying the majority research on the </w:t>
      </w:r>
      <w:r w:rsidR="00D76D99" w:rsidRPr="00D92AC4">
        <w:rPr>
          <w:rFonts w:ascii="Constantia" w:hAnsi="Constantia"/>
          <w:bCs/>
          <w:color w:val="000000"/>
          <w:lang w:val="en-US"/>
        </w:rPr>
        <w:t xml:space="preserve">determinants of health </w:t>
      </w:r>
      <w:r w:rsidR="00836A0F">
        <w:rPr>
          <w:rFonts w:ascii="Constantia" w:hAnsi="Constantia"/>
          <w:bCs/>
          <w:color w:val="000000"/>
          <w:lang w:val="en-US"/>
        </w:rPr>
        <w:t xml:space="preserve">inequality </w:t>
      </w:r>
      <w:r w:rsidR="009E3FB0" w:rsidRPr="00227812">
        <w:rPr>
          <w:rFonts w:ascii="Constantia" w:hAnsi="Constantia"/>
          <w:bCs/>
          <w:color w:val="000000"/>
          <w:lang w:val="en-US"/>
        </w:rPr>
        <w:t>and conducts a</w:t>
      </w:r>
      <w:r w:rsidR="009E3FB0">
        <w:rPr>
          <w:rFonts w:ascii="Constantia" w:hAnsi="Constantia"/>
          <w:bCs/>
          <w:color w:val="000000"/>
          <w:lang w:val="en-US"/>
        </w:rPr>
        <w:t xml:space="preserve"> </w:t>
      </w:r>
      <w:r w:rsidR="009E3FB0" w:rsidRPr="00227812">
        <w:rPr>
          <w:rFonts w:ascii="Constantia" w:hAnsi="Constantia"/>
          <w:bCs/>
          <w:color w:val="000000"/>
          <w:lang w:val="en-US"/>
        </w:rPr>
        <w:t xml:space="preserve">nonparametric investigation </w:t>
      </w:r>
      <w:r w:rsidR="0019025F">
        <w:rPr>
          <w:rFonts w:ascii="Constantia" w:hAnsi="Constantia"/>
          <w:bCs/>
          <w:color w:val="000000"/>
          <w:lang w:val="en-US"/>
        </w:rPr>
        <w:t xml:space="preserve">the effects of </w:t>
      </w:r>
      <w:r w:rsidR="00836A0F" w:rsidRPr="00A45440">
        <w:rPr>
          <w:rFonts w:ascii="Constantia" w:hAnsi="Constantia"/>
          <w:bCs/>
          <w:color w:val="000000"/>
          <w:lang w:val="en-US"/>
        </w:rPr>
        <w:t xml:space="preserve">income </w:t>
      </w:r>
      <w:r w:rsidR="00836A0F">
        <w:rPr>
          <w:rFonts w:ascii="Constantia" w:hAnsi="Constantia"/>
          <w:bCs/>
          <w:color w:val="000000"/>
          <w:lang w:val="en-US"/>
        </w:rPr>
        <w:t>and e</w:t>
      </w:r>
      <w:r w:rsidR="0019025F" w:rsidRPr="00A45440">
        <w:rPr>
          <w:rFonts w:ascii="Constantia" w:hAnsi="Constantia"/>
          <w:bCs/>
          <w:color w:val="000000"/>
          <w:lang w:val="en-US"/>
        </w:rPr>
        <w:t>ducation</w:t>
      </w:r>
      <w:r w:rsidR="00836A0F">
        <w:rPr>
          <w:rFonts w:ascii="Constantia" w:hAnsi="Constantia"/>
          <w:bCs/>
          <w:color w:val="000000"/>
          <w:lang w:val="en-US"/>
        </w:rPr>
        <w:t xml:space="preserve"> </w:t>
      </w:r>
      <w:r w:rsidR="00836A0F" w:rsidRPr="00A45440">
        <w:rPr>
          <w:rFonts w:ascii="Constantia" w:hAnsi="Constantia"/>
          <w:bCs/>
          <w:color w:val="000000"/>
          <w:lang w:val="en-US"/>
        </w:rPr>
        <w:t>inequalities</w:t>
      </w:r>
      <w:r w:rsidR="0019025F" w:rsidRPr="00A45440">
        <w:rPr>
          <w:rFonts w:ascii="Constantia" w:hAnsi="Constantia"/>
          <w:bCs/>
          <w:color w:val="000000"/>
          <w:lang w:val="en-US"/>
        </w:rPr>
        <w:t xml:space="preserve">, </w:t>
      </w:r>
      <w:r w:rsidR="0019025F">
        <w:rPr>
          <w:rFonts w:ascii="Constantia" w:hAnsi="Constantia"/>
          <w:bCs/>
          <w:color w:val="000000"/>
          <w:lang w:val="en-US"/>
        </w:rPr>
        <w:t xml:space="preserve">and development </w:t>
      </w:r>
      <w:r w:rsidR="0019025F" w:rsidRPr="00A45440">
        <w:rPr>
          <w:rFonts w:ascii="Constantia" w:hAnsi="Constantia"/>
          <w:bCs/>
          <w:color w:val="000000"/>
          <w:lang w:val="en-US"/>
        </w:rPr>
        <w:t xml:space="preserve">on </w:t>
      </w:r>
      <w:r w:rsidR="0019025F">
        <w:rPr>
          <w:rFonts w:ascii="Constantia" w:hAnsi="Constantia"/>
          <w:bCs/>
          <w:color w:val="000000"/>
          <w:lang w:val="en-US"/>
        </w:rPr>
        <w:t>health</w:t>
      </w:r>
      <w:r w:rsidR="0019025F" w:rsidRPr="00A45440">
        <w:rPr>
          <w:rFonts w:ascii="Constantia" w:hAnsi="Constantia"/>
          <w:bCs/>
          <w:color w:val="000000"/>
          <w:lang w:val="en-US"/>
        </w:rPr>
        <w:t xml:space="preserve"> </w:t>
      </w:r>
      <w:r w:rsidR="0019025F">
        <w:rPr>
          <w:rFonts w:ascii="Constantia" w:hAnsi="Constantia"/>
          <w:bCs/>
          <w:color w:val="000000"/>
          <w:lang w:val="en-US"/>
        </w:rPr>
        <w:t xml:space="preserve">inequality </w:t>
      </w:r>
      <w:r w:rsidR="0019025F" w:rsidRPr="00A45440">
        <w:rPr>
          <w:rFonts w:ascii="Constantia" w:hAnsi="Constantia"/>
          <w:bCs/>
          <w:color w:val="000000"/>
          <w:lang w:val="en-US"/>
        </w:rPr>
        <w:t xml:space="preserve">over the period </w:t>
      </w:r>
      <w:r w:rsidR="0019025F">
        <w:rPr>
          <w:rFonts w:ascii="Constantia" w:hAnsi="Constantia"/>
          <w:bCs/>
          <w:color w:val="000000"/>
          <w:lang w:val="en-US"/>
        </w:rPr>
        <w:t>1980-2010, using a panel data</w:t>
      </w:r>
      <w:r w:rsidR="0019025F" w:rsidRPr="00A45440">
        <w:rPr>
          <w:rFonts w:ascii="Constantia" w:hAnsi="Constantia"/>
          <w:bCs/>
          <w:color w:val="000000"/>
          <w:lang w:val="en-US"/>
        </w:rPr>
        <w:t>set covering 131 countries distinguished by their level of development and geographical area.</w:t>
      </w:r>
      <w:r w:rsidR="0019025F">
        <w:rPr>
          <w:rFonts w:ascii="Constantia" w:hAnsi="Constantia"/>
          <w:bCs/>
          <w:color w:val="000000"/>
          <w:lang w:val="en-US"/>
        </w:rPr>
        <w:t xml:space="preserve"> </w:t>
      </w:r>
      <w:r w:rsidR="006929EE">
        <w:rPr>
          <w:rFonts w:ascii="Constantia" w:hAnsi="Constantia"/>
          <w:bCs/>
          <w:color w:val="000000"/>
          <w:lang w:val="en-US"/>
        </w:rPr>
        <w:t>One of the main advantages of this model is that no functional distribution is imposed for estimating the relationship between factors and health allowing for the presence of non-linearity.</w:t>
      </w:r>
    </w:p>
    <w:p w14:paraId="1ADA6390" w14:textId="77777777" w:rsidR="00FD176B" w:rsidRDefault="00FD176B" w:rsidP="00FD176B">
      <w:pPr>
        <w:tabs>
          <w:tab w:val="left" w:pos="142"/>
          <w:tab w:val="left" w:pos="284"/>
        </w:tabs>
        <w:spacing w:after="120" w:line="240" w:lineRule="auto"/>
        <w:ind w:left="567" w:right="567" w:firstLine="578"/>
        <w:jc w:val="both"/>
        <w:rPr>
          <w:rFonts w:ascii="Constantia" w:hAnsi="Constantia"/>
          <w:bCs/>
          <w:color w:val="000000"/>
          <w:lang w:val="en-US"/>
        </w:rPr>
      </w:pPr>
      <w:r w:rsidRPr="003903A9">
        <w:rPr>
          <w:rFonts w:ascii="Constantia" w:hAnsi="Constantia"/>
          <w:bCs/>
          <w:color w:val="000000"/>
          <w:lang w:val="en-US"/>
        </w:rPr>
        <w:t xml:space="preserve">The income Gini index is obtained from the   Standardized World Income Inequality Database (SWIID version 4.0). The SWIID incorporates comparable Gini indices of net income inequality </w:t>
      </w:r>
      <w:r>
        <w:rPr>
          <w:rFonts w:ascii="Constantia" w:hAnsi="Constantia"/>
          <w:bCs/>
          <w:color w:val="000000"/>
          <w:lang w:val="en-US"/>
        </w:rPr>
        <w:t xml:space="preserve">of a </w:t>
      </w:r>
      <w:r w:rsidRPr="003903A9">
        <w:rPr>
          <w:rFonts w:ascii="Constantia" w:hAnsi="Constantia"/>
          <w:bCs/>
          <w:color w:val="000000"/>
          <w:lang w:val="en-US"/>
        </w:rPr>
        <w:t>greater coverage across countries and over time.</w:t>
      </w:r>
      <w:r>
        <w:rPr>
          <w:rFonts w:ascii="Constantia" w:hAnsi="Constantia"/>
          <w:bCs/>
          <w:color w:val="000000"/>
          <w:lang w:val="en-US"/>
        </w:rPr>
        <w:t xml:space="preserve"> </w:t>
      </w:r>
    </w:p>
    <w:p w14:paraId="0177A0B6" w14:textId="7833C1BC" w:rsidR="000A6522" w:rsidRDefault="007606E5">
      <w:pPr>
        <w:tabs>
          <w:tab w:val="left" w:pos="142"/>
          <w:tab w:val="left" w:pos="284"/>
        </w:tabs>
        <w:spacing w:after="120" w:line="240" w:lineRule="auto"/>
        <w:ind w:left="567" w:right="567" w:firstLine="578"/>
        <w:jc w:val="both"/>
        <w:rPr>
          <w:rFonts w:ascii="Constantia" w:hAnsi="Constantia"/>
          <w:bCs/>
          <w:color w:val="000000"/>
          <w:lang w:val="en-US"/>
        </w:rPr>
      </w:pPr>
      <w:r w:rsidRPr="00A45440">
        <w:rPr>
          <w:rFonts w:ascii="Constantia" w:hAnsi="Constantia"/>
          <w:bCs/>
          <w:color w:val="000000"/>
          <w:lang w:val="en-US"/>
        </w:rPr>
        <w:t>The educational inequality i</w:t>
      </w:r>
      <w:r w:rsidR="006920A5" w:rsidRPr="00A45440">
        <w:rPr>
          <w:rFonts w:ascii="Constantia" w:hAnsi="Constantia"/>
          <w:bCs/>
          <w:color w:val="000000"/>
          <w:lang w:val="en-US"/>
        </w:rPr>
        <w:t>s</w:t>
      </w:r>
      <w:r w:rsidRPr="00A45440">
        <w:rPr>
          <w:rFonts w:ascii="Constantia" w:hAnsi="Constantia"/>
          <w:bCs/>
          <w:color w:val="000000"/>
          <w:lang w:val="en-US"/>
        </w:rPr>
        <w:t xml:space="preserve"> </w:t>
      </w:r>
      <w:r w:rsidR="006920A5" w:rsidRPr="00A45440">
        <w:rPr>
          <w:rFonts w:ascii="Constantia" w:hAnsi="Constantia"/>
          <w:bCs/>
          <w:color w:val="000000"/>
          <w:lang w:val="en-US"/>
        </w:rPr>
        <w:t>estimated</w:t>
      </w:r>
      <w:r w:rsidRPr="00A45440">
        <w:rPr>
          <w:rFonts w:ascii="Constantia" w:hAnsi="Constantia"/>
          <w:bCs/>
          <w:color w:val="000000"/>
          <w:lang w:val="en-US"/>
        </w:rPr>
        <w:t xml:space="preserve"> by using the Gini index of education as a </w:t>
      </w:r>
      <w:r w:rsidR="0039399A" w:rsidRPr="00A45440">
        <w:rPr>
          <w:rFonts w:ascii="Constantia" w:hAnsi="Constantia"/>
          <w:bCs/>
          <w:color w:val="000000"/>
          <w:lang w:val="en-US"/>
        </w:rPr>
        <w:t>measure</w:t>
      </w:r>
      <w:r w:rsidRPr="00A45440">
        <w:rPr>
          <w:rFonts w:ascii="Constantia" w:hAnsi="Constantia"/>
          <w:bCs/>
          <w:color w:val="000000"/>
          <w:lang w:val="en-US"/>
        </w:rPr>
        <w:t xml:space="preserve"> of the distribution of years of schooling. </w:t>
      </w:r>
      <w:r w:rsidR="00E34D35" w:rsidRPr="00A45440">
        <w:rPr>
          <w:rFonts w:ascii="Constantia" w:hAnsi="Constantia"/>
          <w:bCs/>
          <w:color w:val="000000"/>
          <w:lang w:val="en-US"/>
        </w:rPr>
        <w:t>We</w:t>
      </w:r>
      <w:r w:rsidRPr="00A45440">
        <w:rPr>
          <w:rFonts w:ascii="Constantia" w:hAnsi="Constantia"/>
          <w:bCs/>
          <w:color w:val="000000"/>
          <w:lang w:val="en-US"/>
        </w:rPr>
        <w:t xml:space="preserve"> take into consideration, for the </w:t>
      </w:r>
      <w:r w:rsidRPr="00A45440">
        <w:rPr>
          <w:rFonts w:ascii="Constantia" w:hAnsi="Constantia"/>
          <w:bCs/>
          <w:color w:val="000000"/>
        </w:rPr>
        <w:t>ﬁ</w:t>
      </w:r>
      <w:proofErr w:type="spellStart"/>
      <w:r w:rsidRPr="00A45440">
        <w:rPr>
          <w:rFonts w:ascii="Constantia" w:hAnsi="Constantia"/>
          <w:bCs/>
          <w:color w:val="000000"/>
          <w:lang w:val="en-US"/>
        </w:rPr>
        <w:t>rst</w:t>
      </w:r>
      <w:proofErr w:type="spellEnd"/>
      <w:r w:rsidRPr="00A45440">
        <w:rPr>
          <w:rFonts w:ascii="Constantia" w:hAnsi="Constantia"/>
          <w:bCs/>
          <w:color w:val="000000"/>
          <w:lang w:val="en-US"/>
        </w:rPr>
        <w:t xml:space="preserve"> time, the changes over time in the duration of educational stages, in each country and for each age group</w:t>
      </w:r>
      <w:r w:rsidR="006A6894">
        <w:rPr>
          <w:rFonts w:ascii="Constantia" w:hAnsi="Constantia"/>
          <w:bCs/>
          <w:color w:val="000000"/>
          <w:lang w:val="en-US"/>
        </w:rPr>
        <w:t xml:space="preserve"> (W. </w:t>
      </w:r>
      <w:proofErr w:type="spellStart"/>
      <w:r w:rsidR="006A6894">
        <w:rPr>
          <w:rFonts w:ascii="Constantia" w:hAnsi="Constantia"/>
          <w:bCs/>
          <w:color w:val="000000"/>
          <w:lang w:val="en-US"/>
        </w:rPr>
        <w:t>Benaabdelaalii</w:t>
      </w:r>
      <w:proofErr w:type="spellEnd"/>
      <w:r w:rsidR="006A6894">
        <w:rPr>
          <w:rFonts w:ascii="Constantia" w:hAnsi="Constantia"/>
          <w:bCs/>
          <w:color w:val="000000"/>
          <w:lang w:val="en-US"/>
        </w:rPr>
        <w:t xml:space="preserve"> et al., 2012)</w:t>
      </w:r>
      <w:r w:rsidR="006920A5" w:rsidRPr="00A45440">
        <w:rPr>
          <w:rFonts w:ascii="Constantia" w:hAnsi="Constantia"/>
          <w:bCs/>
          <w:color w:val="000000"/>
          <w:lang w:val="en-US"/>
        </w:rPr>
        <w:t>.</w:t>
      </w:r>
      <w:r w:rsidR="00992D2F">
        <w:rPr>
          <w:rFonts w:ascii="Constantia" w:hAnsi="Constantia"/>
          <w:bCs/>
          <w:color w:val="000000"/>
          <w:lang w:val="en-US"/>
        </w:rPr>
        <w:t xml:space="preserve"> </w:t>
      </w:r>
    </w:p>
    <w:p w14:paraId="2094117A" w14:textId="48E7A03C" w:rsidR="000A6522" w:rsidRDefault="000A6522" w:rsidP="000A6522">
      <w:pPr>
        <w:tabs>
          <w:tab w:val="left" w:pos="142"/>
          <w:tab w:val="left" w:pos="284"/>
        </w:tabs>
        <w:spacing w:after="120" w:line="240" w:lineRule="auto"/>
        <w:ind w:left="567" w:right="567" w:firstLine="578"/>
        <w:jc w:val="both"/>
        <w:rPr>
          <w:rFonts w:ascii="Constantia" w:hAnsi="Constantia"/>
          <w:bCs/>
          <w:color w:val="000000"/>
          <w:lang w:val="en-US"/>
        </w:rPr>
      </w:pPr>
      <w:r>
        <w:rPr>
          <w:rFonts w:ascii="Constantia" w:hAnsi="Constantia"/>
          <w:bCs/>
          <w:color w:val="000000"/>
          <w:lang w:val="en-US"/>
        </w:rPr>
        <w:t>H</w:t>
      </w:r>
      <w:r w:rsidRPr="003903A9">
        <w:rPr>
          <w:rFonts w:ascii="Constantia" w:hAnsi="Constantia"/>
          <w:bCs/>
          <w:color w:val="000000"/>
          <w:lang w:val="en-US"/>
        </w:rPr>
        <w:t xml:space="preserve">ealth inequality is </w:t>
      </w:r>
      <w:r w:rsidR="00DA5DA2">
        <w:rPr>
          <w:rFonts w:ascii="Constantia" w:hAnsi="Constantia"/>
          <w:bCs/>
          <w:color w:val="000000"/>
          <w:lang w:val="en-US"/>
        </w:rPr>
        <w:t>calculated</w:t>
      </w:r>
      <w:r w:rsidRPr="00D92AC4">
        <w:rPr>
          <w:rFonts w:ascii="Constantia" w:hAnsi="Constantia"/>
          <w:bCs/>
          <w:color w:val="000000"/>
          <w:lang w:val="en-US"/>
        </w:rPr>
        <w:t xml:space="preserve"> using different measures of inequality such as the Gini coefficient, the Generalized Entropy Index</w:t>
      </w:r>
      <w:r w:rsidR="00DA5DA2">
        <w:rPr>
          <w:rFonts w:ascii="Constantia" w:hAnsi="Constantia"/>
          <w:bCs/>
          <w:color w:val="000000"/>
          <w:lang w:val="en-US"/>
        </w:rPr>
        <w:t xml:space="preserve"> </w:t>
      </w:r>
      <w:proofErr w:type="gramStart"/>
      <w:r w:rsidRPr="00D92AC4">
        <w:rPr>
          <w:rFonts w:ascii="Constantia" w:hAnsi="Constantia"/>
          <w:bCs/>
          <w:color w:val="000000"/>
          <w:lang w:val="en-US"/>
        </w:rPr>
        <w:t>{ GE</w:t>
      </w:r>
      <w:proofErr w:type="gramEnd"/>
      <w:r w:rsidRPr="00D92AC4">
        <w:rPr>
          <w:rFonts w:ascii="Constantia" w:hAnsi="Constantia"/>
          <w:bCs/>
          <w:color w:val="000000"/>
          <w:lang w:val="en-US"/>
        </w:rPr>
        <w:t xml:space="preserve"> (-1) , GE (0) , GE (1) , GE (2) } and the Atkinson Index { A (0.5) , A (1) , A (2) } as a measure of the distribution of length of life.</w:t>
      </w:r>
      <w:r>
        <w:rPr>
          <w:rFonts w:ascii="Constantia" w:hAnsi="Constantia"/>
          <w:bCs/>
          <w:color w:val="000000"/>
          <w:lang w:val="en-US"/>
        </w:rPr>
        <w:t xml:space="preserve"> </w:t>
      </w:r>
      <w:r w:rsidRPr="00D92AC4">
        <w:rPr>
          <w:rFonts w:ascii="Constantia" w:hAnsi="Constantia"/>
          <w:bCs/>
          <w:color w:val="000000"/>
          <w:lang w:val="en-US"/>
        </w:rPr>
        <w:t xml:space="preserve">Our calculations are based on recent estimates of life tables provided by the United Nations Department of Economic and Social Affairs UNDESA (2013). This distribution is presented over age intervals (0–1, 1–5, 5–10, </w:t>
      </w:r>
      <w:proofErr w:type="gramStart"/>
      <w:r w:rsidRPr="00D92AC4">
        <w:rPr>
          <w:rFonts w:ascii="Constantia" w:hAnsi="Constantia"/>
          <w:bCs/>
          <w:color w:val="000000"/>
          <w:lang w:val="en-US"/>
        </w:rPr>
        <w:t>… ,</w:t>
      </w:r>
      <w:proofErr w:type="gramEnd"/>
      <w:r w:rsidRPr="00D92AC4">
        <w:rPr>
          <w:rFonts w:ascii="Constantia" w:hAnsi="Constantia"/>
          <w:bCs/>
          <w:color w:val="000000"/>
          <w:lang w:val="en-US"/>
        </w:rPr>
        <w:t xml:space="preserve"> 85+), with the mortality rates and average age at deat</w:t>
      </w:r>
      <w:r w:rsidR="00FD176B">
        <w:rPr>
          <w:rFonts w:ascii="Constantia" w:hAnsi="Constantia"/>
          <w:bCs/>
          <w:color w:val="000000"/>
          <w:lang w:val="en-US"/>
        </w:rPr>
        <w:t xml:space="preserve">h specified for each interval. </w:t>
      </w:r>
      <w:r w:rsidRPr="00D92AC4">
        <w:rPr>
          <w:rFonts w:ascii="Constantia" w:hAnsi="Constantia"/>
          <w:bCs/>
          <w:color w:val="000000"/>
          <w:lang w:val="en-US"/>
        </w:rPr>
        <w:t xml:space="preserve">Compared with UNDP data on inequalities in health (health inequality data???, our dataset has present the advantage of being, for the first time, </w:t>
      </w:r>
      <w:r w:rsidR="00D92AC4" w:rsidRPr="00D92AC4">
        <w:rPr>
          <w:rFonts w:ascii="Constantia" w:hAnsi="Constantia"/>
          <w:bCs/>
          <w:color w:val="000000"/>
          <w:lang w:val="en-US"/>
        </w:rPr>
        <w:t>longitudinal</w:t>
      </w:r>
      <w:r w:rsidRPr="00D92AC4">
        <w:rPr>
          <w:rFonts w:ascii="Constantia" w:hAnsi="Constantia"/>
          <w:bCs/>
          <w:color w:val="000000"/>
          <w:lang w:val="en-US"/>
        </w:rPr>
        <w:t xml:space="preserve"> - which allows long-term analysis of the dynamic of health inequality – and cover several health inequality measures</w:t>
      </w:r>
      <w:r w:rsidR="00F620D0" w:rsidRPr="003903A9">
        <w:rPr>
          <w:rFonts w:ascii="Constantia" w:hAnsi="Constantia"/>
          <w:bCs/>
          <w:color w:val="000000"/>
          <w:lang w:val="en-US"/>
        </w:rPr>
        <w:t>.</w:t>
      </w:r>
      <w:r w:rsidR="00F620D0">
        <w:rPr>
          <w:rFonts w:ascii="Constantia" w:hAnsi="Constantia"/>
          <w:bCs/>
          <w:color w:val="000000"/>
          <w:lang w:val="en-US"/>
        </w:rPr>
        <w:t xml:space="preserve"> </w:t>
      </w:r>
      <w:r w:rsidR="004B73A1" w:rsidRPr="004B73A1">
        <w:rPr>
          <w:rFonts w:ascii="Constantia" w:hAnsi="Constantia"/>
          <w:bCs/>
          <w:color w:val="000000"/>
          <w:lang w:val="en-US"/>
        </w:rPr>
        <w:t>Our approach is to consider inequality in the entire distribution of the expected length of life</w:t>
      </w:r>
      <w:r w:rsidR="004B73A1">
        <w:rPr>
          <w:rFonts w:ascii="Constantia" w:hAnsi="Constantia"/>
          <w:bCs/>
          <w:color w:val="000000"/>
          <w:lang w:val="en-US"/>
        </w:rPr>
        <w:t xml:space="preserve"> </w:t>
      </w:r>
      <w:r w:rsidR="00F620D0" w:rsidRPr="004B73A1">
        <w:rPr>
          <w:rFonts w:ascii="Constantia" w:hAnsi="Constantia"/>
          <w:bCs/>
          <w:color w:val="000000"/>
          <w:lang w:val="en-US"/>
        </w:rPr>
        <w:t xml:space="preserve">obtained from </w:t>
      </w:r>
      <w:r w:rsidR="003903A9" w:rsidRPr="003903A9">
        <w:rPr>
          <w:rFonts w:ascii="Constantia" w:hAnsi="Constantia"/>
          <w:bCs/>
          <w:color w:val="000000"/>
          <w:lang w:val="en-US"/>
        </w:rPr>
        <w:t>abridged life tables</w:t>
      </w:r>
      <w:r w:rsidR="00F620D0" w:rsidRPr="004B73A1">
        <w:rPr>
          <w:rFonts w:ascii="Constantia" w:hAnsi="Constantia"/>
          <w:bCs/>
          <w:color w:val="000000"/>
          <w:lang w:val="en-US"/>
        </w:rPr>
        <w:t xml:space="preserve"> </w:t>
      </w:r>
      <w:r w:rsidR="00B6766C">
        <w:rPr>
          <w:rFonts w:ascii="Constantia" w:hAnsi="Constantia"/>
          <w:bCs/>
          <w:color w:val="000000"/>
          <w:lang w:val="en-US"/>
        </w:rPr>
        <w:t>(</w:t>
      </w:r>
      <w:r w:rsidR="00AD1E6F" w:rsidRPr="00AD1E6F">
        <w:rPr>
          <w:rFonts w:ascii="Constantia" w:hAnsi="Constantia"/>
          <w:bCs/>
          <w:i/>
          <w:color w:val="000000"/>
          <w:lang w:val="en-US"/>
        </w:rPr>
        <w:t>World Population Prospects</w:t>
      </w:r>
      <w:r w:rsidR="00B6766C">
        <w:rPr>
          <w:rFonts w:ascii="Constantia" w:hAnsi="Constantia"/>
          <w:bCs/>
          <w:color w:val="000000"/>
          <w:lang w:val="en-US"/>
        </w:rPr>
        <w:t xml:space="preserve">, 2012) </w:t>
      </w:r>
      <w:r w:rsidR="004B73A1" w:rsidRPr="004B73A1">
        <w:rPr>
          <w:rFonts w:ascii="Constantia" w:hAnsi="Constantia"/>
          <w:bCs/>
          <w:color w:val="000000"/>
          <w:lang w:val="en-US"/>
        </w:rPr>
        <w:t xml:space="preserve">without exclusion of any part of the distribution. Excluding newborns or children under 5 would mean capturing only partial inequality in the distribution. </w:t>
      </w:r>
    </w:p>
    <w:p w14:paraId="6222E770" w14:textId="77777777" w:rsidR="00E8172F" w:rsidRDefault="00E8172F">
      <w:pPr>
        <w:tabs>
          <w:tab w:val="left" w:pos="142"/>
          <w:tab w:val="left" w:pos="284"/>
        </w:tabs>
        <w:spacing w:line="240" w:lineRule="auto"/>
        <w:ind w:left="567" w:right="567"/>
        <w:jc w:val="both"/>
        <w:rPr>
          <w:rFonts w:ascii="Constantia" w:hAnsi="Constantia"/>
          <w:bCs/>
          <w:color w:val="000000"/>
          <w:lang w:val="en-US"/>
        </w:rPr>
      </w:pPr>
    </w:p>
    <w:p w14:paraId="0B276911" w14:textId="77777777" w:rsidR="00E8172F" w:rsidRDefault="00E8172F">
      <w:pPr>
        <w:tabs>
          <w:tab w:val="left" w:pos="142"/>
          <w:tab w:val="left" w:pos="284"/>
        </w:tabs>
        <w:spacing w:line="240" w:lineRule="auto"/>
        <w:ind w:left="567" w:right="567"/>
        <w:jc w:val="both"/>
        <w:rPr>
          <w:rFonts w:ascii="Constantia" w:hAnsi="Constantia"/>
          <w:bCs/>
          <w:color w:val="000000"/>
          <w:lang w:val="en-US"/>
        </w:rPr>
      </w:pPr>
    </w:p>
    <w:p w14:paraId="150777C9" w14:textId="77777777" w:rsidR="00E8172F" w:rsidRDefault="00E8172F">
      <w:pPr>
        <w:ind w:left="567" w:right="567"/>
        <w:jc w:val="center"/>
        <w:rPr>
          <w:noProof/>
          <w:lang w:val="en-US" w:eastAsia="fr-FR"/>
        </w:rPr>
      </w:pPr>
    </w:p>
    <w:sectPr w:rsidR="00E8172F" w:rsidSect="006D4F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81CD2" w14:textId="77777777" w:rsidR="000F0AB7" w:rsidRDefault="000F0AB7" w:rsidP="00BF50AD">
      <w:pPr>
        <w:spacing w:after="0" w:line="240" w:lineRule="auto"/>
      </w:pPr>
      <w:r>
        <w:separator/>
      </w:r>
    </w:p>
  </w:endnote>
  <w:endnote w:type="continuationSeparator" w:id="0">
    <w:p w14:paraId="0A355C37" w14:textId="77777777" w:rsidR="000F0AB7" w:rsidRDefault="000F0AB7" w:rsidP="00BF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E7648" w14:textId="77777777" w:rsidR="000F0AB7" w:rsidRDefault="000F0AB7" w:rsidP="00BF50AD">
      <w:pPr>
        <w:spacing w:after="0" w:line="240" w:lineRule="auto"/>
      </w:pPr>
      <w:r>
        <w:separator/>
      </w:r>
    </w:p>
  </w:footnote>
  <w:footnote w:type="continuationSeparator" w:id="0">
    <w:p w14:paraId="074BBD16" w14:textId="77777777" w:rsidR="000F0AB7" w:rsidRDefault="000F0AB7" w:rsidP="00BF50AD">
      <w:pPr>
        <w:spacing w:after="0" w:line="240" w:lineRule="auto"/>
      </w:pPr>
      <w:r>
        <w:continuationSeparator/>
      </w:r>
    </w:p>
  </w:footnote>
  <w:footnote w:id="1">
    <w:p w14:paraId="4E9D81E4" w14:textId="77777777" w:rsidR="008D12A4" w:rsidRPr="007F1A27" w:rsidRDefault="008D12A4">
      <w:pPr>
        <w:pStyle w:val="Notedebasdepage"/>
        <w:rPr>
          <w:rFonts w:ascii="Constantia" w:hAnsi="Constantia"/>
          <w:bCs/>
          <w:color w:val="000000"/>
          <w:sz w:val="22"/>
          <w:szCs w:val="22"/>
        </w:rPr>
      </w:pPr>
      <w:r w:rsidRPr="007F1A27">
        <w:rPr>
          <w:rStyle w:val="Appelnotedebasdep"/>
          <w:sz w:val="18"/>
          <w:szCs w:val="18"/>
        </w:rPr>
        <w:footnoteRef/>
      </w:r>
      <w:r w:rsidRPr="007F1A27">
        <w:rPr>
          <w:sz w:val="18"/>
          <w:szCs w:val="18"/>
        </w:rPr>
        <w:t xml:space="preserve"> </w:t>
      </w:r>
      <w:r w:rsidRPr="007F1A27">
        <w:rPr>
          <w:rFonts w:ascii="Constantia" w:hAnsi="Constantia"/>
          <w:bCs/>
          <w:color w:val="000000"/>
        </w:rPr>
        <w:t>LEAD, University of Toulon-</w:t>
      </w:r>
      <w:proofErr w:type="spellStart"/>
      <w:r w:rsidRPr="007F1A27">
        <w:rPr>
          <w:rFonts w:ascii="Constantia" w:hAnsi="Constantia"/>
          <w:bCs/>
          <w:color w:val="000000"/>
        </w:rPr>
        <w:t>Var</w:t>
      </w:r>
      <w:proofErr w:type="spellEnd"/>
      <w:r w:rsidRPr="007F1A27">
        <w:rPr>
          <w:rFonts w:ascii="Constantia" w:hAnsi="Constantia"/>
          <w:bCs/>
          <w:color w:val="000000"/>
        </w:rPr>
        <w:t>, France</w:t>
      </w:r>
    </w:p>
  </w:footnote>
  <w:footnote w:id="2">
    <w:p w14:paraId="5DAB1671" w14:textId="21E7F86A" w:rsidR="00A35896" w:rsidRPr="007F1A27" w:rsidRDefault="00A35896" w:rsidP="00A35896">
      <w:pPr>
        <w:pStyle w:val="Notedebasdepage"/>
        <w:rPr>
          <w:rFonts w:ascii="Constantia" w:hAnsi="Constantia"/>
          <w:bCs/>
          <w:color w:val="000000"/>
          <w:sz w:val="22"/>
          <w:szCs w:val="22"/>
        </w:rPr>
      </w:pPr>
      <w:r w:rsidRPr="007F1A27">
        <w:rPr>
          <w:rStyle w:val="Appelnotedebasdep"/>
          <w:sz w:val="18"/>
          <w:szCs w:val="18"/>
        </w:rPr>
        <w:footnoteRef/>
      </w:r>
      <w:r w:rsidRPr="007F1A27">
        <w:rPr>
          <w:sz w:val="18"/>
          <w:szCs w:val="18"/>
        </w:rPr>
        <w:t xml:space="preserve"> </w:t>
      </w:r>
      <w:r w:rsidRPr="00D92AC4">
        <w:rPr>
          <w:rFonts w:ascii="Constantia" w:hAnsi="Constantia"/>
          <w:bCs/>
          <w:color w:val="000000"/>
        </w:rPr>
        <w:t xml:space="preserve">LARETA, </w:t>
      </w:r>
      <w:r>
        <w:rPr>
          <w:rFonts w:ascii="Constantia" w:hAnsi="Constantia"/>
          <w:bCs/>
          <w:color w:val="000000"/>
        </w:rPr>
        <w:t xml:space="preserve">Hassan Premier </w:t>
      </w:r>
      <w:r>
        <w:rPr>
          <w:rFonts w:ascii="Constantia" w:hAnsi="Constantia"/>
          <w:bCs/>
          <w:color w:val="000000"/>
        </w:rPr>
        <w:t>University</w:t>
      </w:r>
      <w:bookmarkStart w:id="0" w:name="_GoBack"/>
      <w:bookmarkEnd w:id="0"/>
    </w:p>
  </w:footnote>
  <w:footnote w:id="3">
    <w:p w14:paraId="0B8CF201" w14:textId="77777777" w:rsidR="008D12A4" w:rsidRPr="007F1A27" w:rsidRDefault="008D12A4">
      <w:pPr>
        <w:pStyle w:val="Notedebasdepage"/>
        <w:rPr>
          <w:rFonts w:ascii="Constantia" w:hAnsi="Constantia"/>
          <w:bCs/>
          <w:color w:val="000000"/>
        </w:rPr>
      </w:pPr>
      <w:r w:rsidRPr="007F1A27">
        <w:rPr>
          <w:rStyle w:val="Appelnotedebasdep"/>
          <w:sz w:val="18"/>
          <w:szCs w:val="18"/>
        </w:rPr>
        <w:footnoteRef/>
      </w:r>
      <w:r w:rsidRPr="007F1A27">
        <w:rPr>
          <w:rStyle w:val="Appelnotedebasdep"/>
          <w:sz w:val="18"/>
          <w:szCs w:val="18"/>
        </w:rPr>
        <w:t xml:space="preserve"> </w:t>
      </w:r>
      <w:r w:rsidR="00F15E67" w:rsidRPr="00D92AC4">
        <w:rPr>
          <w:rFonts w:ascii="Constantia" w:hAnsi="Constantia"/>
          <w:bCs/>
          <w:color w:val="000000"/>
        </w:rPr>
        <w:t xml:space="preserve">LARETA, </w:t>
      </w:r>
      <w:r w:rsidR="00F15E67">
        <w:rPr>
          <w:rFonts w:ascii="Constantia" w:hAnsi="Constantia"/>
          <w:bCs/>
          <w:color w:val="000000"/>
        </w:rPr>
        <w:t>Hassan Premier University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67CCA"/>
    <w:multiLevelType w:val="hybridMultilevel"/>
    <w:tmpl w:val="32A088C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6E2C6CAF"/>
    <w:multiLevelType w:val="multilevel"/>
    <w:tmpl w:val="70E0A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44"/>
    <w:rsid w:val="00030197"/>
    <w:rsid w:val="00030D45"/>
    <w:rsid w:val="00033A12"/>
    <w:rsid w:val="0003536D"/>
    <w:rsid w:val="000547F9"/>
    <w:rsid w:val="000560BF"/>
    <w:rsid w:val="0006523E"/>
    <w:rsid w:val="00066C61"/>
    <w:rsid w:val="00084AA0"/>
    <w:rsid w:val="000A0516"/>
    <w:rsid w:val="000A6522"/>
    <w:rsid w:val="000B02D6"/>
    <w:rsid w:val="000B17FB"/>
    <w:rsid w:val="000D1182"/>
    <w:rsid w:val="000E15FD"/>
    <w:rsid w:val="000F0AB7"/>
    <w:rsid w:val="000F0F26"/>
    <w:rsid w:val="001248E9"/>
    <w:rsid w:val="00183970"/>
    <w:rsid w:val="00187306"/>
    <w:rsid w:val="0019025F"/>
    <w:rsid w:val="00190711"/>
    <w:rsid w:val="001B2DE3"/>
    <w:rsid w:val="001C0404"/>
    <w:rsid w:val="001C641A"/>
    <w:rsid w:val="001D106A"/>
    <w:rsid w:val="001F28CC"/>
    <w:rsid w:val="001F7E22"/>
    <w:rsid w:val="002007E3"/>
    <w:rsid w:val="00223844"/>
    <w:rsid w:val="00227812"/>
    <w:rsid w:val="00245397"/>
    <w:rsid w:val="002663EE"/>
    <w:rsid w:val="00271215"/>
    <w:rsid w:val="002A6E08"/>
    <w:rsid w:val="00381365"/>
    <w:rsid w:val="003903A9"/>
    <w:rsid w:val="0039399A"/>
    <w:rsid w:val="00394887"/>
    <w:rsid w:val="003D5767"/>
    <w:rsid w:val="003E4086"/>
    <w:rsid w:val="00404688"/>
    <w:rsid w:val="00452D89"/>
    <w:rsid w:val="00475D47"/>
    <w:rsid w:val="0048502A"/>
    <w:rsid w:val="00487D84"/>
    <w:rsid w:val="004913D2"/>
    <w:rsid w:val="0049618A"/>
    <w:rsid w:val="004B73A1"/>
    <w:rsid w:val="004E1779"/>
    <w:rsid w:val="004E2F22"/>
    <w:rsid w:val="004F0DAA"/>
    <w:rsid w:val="00510D22"/>
    <w:rsid w:val="005221E4"/>
    <w:rsid w:val="005531DC"/>
    <w:rsid w:val="0056165F"/>
    <w:rsid w:val="00590060"/>
    <w:rsid w:val="005C7073"/>
    <w:rsid w:val="00602BFE"/>
    <w:rsid w:val="00630934"/>
    <w:rsid w:val="00640DB5"/>
    <w:rsid w:val="006727FB"/>
    <w:rsid w:val="006920A5"/>
    <w:rsid w:val="006929EE"/>
    <w:rsid w:val="0069663C"/>
    <w:rsid w:val="006A6894"/>
    <w:rsid w:val="006D1560"/>
    <w:rsid w:val="006D4F35"/>
    <w:rsid w:val="007046A6"/>
    <w:rsid w:val="00705497"/>
    <w:rsid w:val="00726711"/>
    <w:rsid w:val="007316CF"/>
    <w:rsid w:val="007606E5"/>
    <w:rsid w:val="007662D5"/>
    <w:rsid w:val="00767F2B"/>
    <w:rsid w:val="00775CA6"/>
    <w:rsid w:val="007D064D"/>
    <w:rsid w:val="007F1A27"/>
    <w:rsid w:val="007F5E80"/>
    <w:rsid w:val="0080289C"/>
    <w:rsid w:val="0081160D"/>
    <w:rsid w:val="00817ACC"/>
    <w:rsid w:val="00831355"/>
    <w:rsid w:val="00836A0F"/>
    <w:rsid w:val="008766F7"/>
    <w:rsid w:val="008B15AE"/>
    <w:rsid w:val="008B2860"/>
    <w:rsid w:val="008D12A4"/>
    <w:rsid w:val="008E5690"/>
    <w:rsid w:val="008F114B"/>
    <w:rsid w:val="008F4045"/>
    <w:rsid w:val="00903DF9"/>
    <w:rsid w:val="0090465A"/>
    <w:rsid w:val="009048D4"/>
    <w:rsid w:val="00923C2E"/>
    <w:rsid w:val="00931C84"/>
    <w:rsid w:val="009554AC"/>
    <w:rsid w:val="00960E49"/>
    <w:rsid w:val="00977EC9"/>
    <w:rsid w:val="009912DD"/>
    <w:rsid w:val="00992D2F"/>
    <w:rsid w:val="009A4BE7"/>
    <w:rsid w:val="009C1800"/>
    <w:rsid w:val="009D201D"/>
    <w:rsid w:val="009E3FB0"/>
    <w:rsid w:val="00A11950"/>
    <w:rsid w:val="00A12AFE"/>
    <w:rsid w:val="00A35896"/>
    <w:rsid w:val="00A45440"/>
    <w:rsid w:val="00A61F3C"/>
    <w:rsid w:val="00A63F02"/>
    <w:rsid w:val="00A64DE1"/>
    <w:rsid w:val="00A65477"/>
    <w:rsid w:val="00AB12A1"/>
    <w:rsid w:val="00AD1E6F"/>
    <w:rsid w:val="00B027EC"/>
    <w:rsid w:val="00B11B39"/>
    <w:rsid w:val="00B13CDC"/>
    <w:rsid w:val="00B41431"/>
    <w:rsid w:val="00B44366"/>
    <w:rsid w:val="00B51DBD"/>
    <w:rsid w:val="00B6766C"/>
    <w:rsid w:val="00B80E97"/>
    <w:rsid w:val="00BB16EB"/>
    <w:rsid w:val="00BC14A0"/>
    <w:rsid w:val="00BF50AD"/>
    <w:rsid w:val="00C52E7F"/>
    <w:rsid w:val="00C5411F"/>
    <w:rsid w:val="00C85E84"/>
    <w:rsid w:val="00CA2ACD"/>
    <w:rsid w:val="00CA5D77"/>
    <w:rsid w:val="00CA6D26"/>
    <w:rsid w:val="00CC4533"/>
    <w:rsid w:val="00CF6BA6"/>
    <w:rsid w:val="00D06D16"/>
    <w:rsid w:val="00D206AA"/>
    <w:rsid w:val="00D20836"/>
    <w:rsid w:val="00D348C6"/>
    <w:rsid w:val="00D422A9"/>
    <w:rsid w:val="00D76D99"/>
    <w:rsid w:val="00D82257"/>
    <w:rsid w:val="00D92AC4"/>
    <w:rsid w:val="00D9524A"/>
    <w:rsid w:val="00D959CF"/>
    <w:rsid w:val="00D97F89"/>
    <w:rsid w:val="00DA5DA2"/>
    <w:rsid w:val="00DD5A8A"/>
    <w:rsid w:val="00DF56F2"/>
    <w:rsid w:val="00DF7D38"/>
    <w:rsid w:val="00E34D35"/>
    <w:rsid w:val="00E43ED1"/>
    <w:rsid w:val="00E762E4"/>
    <w:rsid w:val="00E8172F"/>
    <w:rsid w:val="00EA0F86"/>
    <w:rsid w:val="00EA66BB"/>
    <w:rsid w:val="00EB4C9C"/>
    <w:rsid w:val="00EC6CDF"/>
    <w:rsid w:val="00ED4DA9"/>
    <w:rsid w:val="00ED7F7A"/>
    <w:rsid w:val="00EF3A85"/>
    <w:rsid w:val="00EF7837"/>
    <w:rsid w:val="00F15E67"/>
    <w:rsid w:val="00F37AAF"/>
    <w:rsid w:val="00F620D0"/>
    <w:rsid w:val="00FB439B"/>
    <w:rsid w:val="00FB79BC"/>
    <w:rsid w:val="00FC55E7"/>
    <w:rsid w:val="00FD176B"/>
    <w:rsid w:val="00FD42A7"/>
    <w:rsid w:val="00FE10F5"/>
    <w:rsid w:val="00FE7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5EC2"/>
  <w15:docId w15:val="{4C202E9A-5652-4D7F-9FAF-CA4B7F5F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4F35"/>
    <w:pPr>
      <w:spacing w:after="200" w:line="276" w:lineRule="auto"/>
    </w:pPr>
    <w:rPr>
      <w:sz w:val="22"/>
      <w:szCs w:val="22"/>
      <w:lang w:eastAsia="en-US"/>
    </w:rPr>
  </w:style>
  <w:style w:type="paragraph" w:styleId="Titre1">
    <w:name w:val="heading 1"/>
    <w:basedOn w:val="Normal"/>
    <w:link w:val="Titre1Car"/>
    <w:uiPriority w:val="9"/>
    <w:qFormat/>
    <w:rsid w:val="001839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F50AD"/>
    <w:pPr>
      <w:spacing w:after="0" w:line="240" w:lineRule="auto"/>
    </w:pPr>
    <w:rPr>
      <w:sz w:val="20"/>
      <w:szCs w:val="20"/>
      <w:lang w:val="en-US"/>
    </w:rPr>
  </w:style>
  <w:style w:type="character" w:customStyle="1" w:styleId="NotedebasdepageCar">
    <w:name w:val="Note de bas de page Car"/>
    <w:basedOn w:val="Policepardfaut"/>
    <w:link w:val="Notedebasdepage"/>
    <w:uiPriority w:val="99"/>
    <w:semiHidden/>
    <w:rsid w:val="00BF50AD"/>
    <w:rPr>
      <w:sz w:val="20"/>
      <w:szCs w:val="20"/>
      <w:lang w:val="en-US"/>
    </w:rPr>
  </w:style>
  <w:style w:type="character" w:styleId="Appelnotedebasdep">
    <w:name w:val="footnote reference"/>
    <w:basedOn w:val="Policepardfaut"/>
    <w:uiPriority w:val="99"/>
    <w:semiHidden/>
    <w:unhideWhenUsed/>
    <w:rsid w:val="00BF50AD"/>
    <w:rPr>
      <w:vertAlign w:val="superscript"/>
    </w:rPr>
  </w:style>
  <w:style w:type="character" w:styleId="Accentuation">
    <w:name w:val="Emphasis"/>
    <w:basedOn w:val="Policepardfaut"/>
    <w:uiPriority w:val="20"/>
    <w:qFormat/>
    <w:rsid w:val="00BC14A0"/>
    <w:rPr>
      <w:i/>
      <w:iCs/>
    </w:rPr>
  </w:style>
  <w:style w:type="paragraph" w:styleId="Textedebulles">
    <w:name w:val="Balloon Text"/>
    <w:basedOn w:val="Normal"/>
    <w:link w:val="TextedebullesCar"/>
    <w:uiPriority w:val="99"/>
    <w:semiHidden/>
    <w:unhideWhenUsed/>
    <w:rsid w:val="000A05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516"/>
    <w:rPr>
      <w:rFonts w:ascii="Tahoma" w:hAnsi="Tahoma" w:cs="Tahoma"/>
      <w:sz w:val="16"/>
      <w:szCs w:val="16"/>
    </w:rPr>
  </w:style>
  <w:style w:type="character" w:customStyle="1" w:styleId="apple-converted-space">
    <w:name w:val="apple-converted-space"/>
    <w:basedOn w:val="Policepardfaut"/>
    <w:rsid w:val="00931C84"/>
  </w:style>
  <w:style w:type="character" w:customStyle="1" w:styleId="Titre1Car">
    <w:name w:val="Titre 1 Car"/>
    <w:basedOn w:val="Policepardfaut"/>
    <w:link w:val="Titre1"/>
    <w:uiPriority w:val="9"/>
    <w:rsid w:val="00183970"/>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FC55E7"/>
    <w:pPr>
      <w:spacing w:after="0" w:line="288" w:lineRule="auto"/>
      <w:ind w:left="720"/>
      <w:contextualSpacing/>
    </w:pPr>
    <w:rPr>
      <w:rFonts w:eastAsia="Times New Roman" w:cs="Times New Roman"/>
      <w:color w:val="5A5A5A"/>
      <w:sz w:val="20"/>
      <w:szCs w:val="20"/>
      <w:lang w:val="en-US" w:bidi="en-US"/>
    </w:rPr>
  </w:style>
  <w:style w:type="paragraph" w:customStyle="1" w:styleId="yiv6986015354msolistparagraph">
    <w:name w:val="yiv6986015354msolistparagraph"/>
    <w:basedOn w:val="Normal"/>
    <w:rsid w:val="00A454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5D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15E67"/>
    <w:rPr>
      <w:sz w:val="16"/>
      <w:szCs w:val="16"/>
    </w:rPr>
  </w:style>
  <w:style w:type="paragraph" w:styleId="Commentaire">
    <w:name w:val="annotation text"/>
    <w:basedOn w:val="Normal"/>
    <w:link w:val="CommentaireCar"/>
    <w:uiPriority w:val="99"/>
    <w:semiHidden/>
    <w:unhideWhenUsed/>
    <w:rsid w:val="00F15E67"/>
    <w:pPr>
      <w:spacing w:line="240" w:lineRule="auto"/>
    </w:pPr>
    <w:rPr>
      <w:sz w:val="20"/>
      <w:szCs w:val="20"/>
    </w:rPr>
  </w:style>
  <w:style w:type="character" w:customStyle="1" w:styleId="CommentaireCar">
    <w:name w:val="Commentaire Car"/>
    <w:basedOn w:val="Policepardfaut"/>
    <w:link w:val="Commentaire"/>
    <w:uiPriority w:val="99"/>
    <w:semiHidden/>
    <w:rsid w:val="00F15E67"/>
    <w:rPr>
      <w:lang w:eastAsia="en-US"/>
    </w:rPr>
  </w:style>
  <w:style w:type="paragraph" w:styleId="Objetducommentaire">
    <w:name w:val="annotation subject"/>
    <w:basedOn w:val="Commentaire"/>
    <w:next w:val="Commentaire"/>
    <w:link w:val="ObjetducommentaireCar"/>
    <w:uiPriority w:val="99"/>
    <w:semiHidden/>
    <w:unhideWhenUsed/>
    <w:rsid w:val="00F15E67"/>
    <w:rPr>
      <w:b/>
      <w:bCs/>
    </w:rPr>
  </w:style>
  <w:style w:type="character" w:customStyle="1" w:styleId="ObjetducommentaireCar">
    <w:name w:val="Objet du commentaire Car"/>
    <w:basedOn w:val="CommentaireCar"/>
    <w:link w:val="Objetducommentaire"/>
    <w:uiPriority w:val="99"/>
    <w:semiHidden/>
    <w:rsid w:val="00F15E67"/>
    <w:rPr>
      <w:b/>
      <w:bCs/>
      <w:lang w:eastAsia="en-US"/>
    </w:rPr>
  </w:style>
  <w:style w:type="character" w:styleId="Lienhypertexte">
    <w:name w:val="Hyperlink"/>
    <w:basedOn w:val="Policepardfaut"/>
    <w:uiPriority w:val="99"/>
    <w:unhideWhenUsed/>
    <w:rsid w:val="00510D22"/>
    <w:rPr>
      <w:color w:val="0000FF" w:themeColor="hyperlink"/>
      <w:u w:val="single"/>
    </w:rPr>
  </w:style>
  <w:style w:type="paragraph" w:styleId="PrformatHTML">
    <w:name w:val="HTML Preformatted"/>
    <w:basedOn w:val="Normal"/>
    <w:link w:val="PrformatHTMLCar"/>
    <w:uiPriority w:val="99"/>
    <w:semiHidden/>
    <w:unhideWhenUsed/>
    <w:rsid w:val="0059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9006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3263">
      <w:bodyDiv w:val="1"/>
      <w:marLeft w:val="0"/>
      <w:marRight w:val="0"/>
      <w:marTop w:val="0"/>
      <w:marBottom w:val="0"/>
      <w:divBdr>
        <w:top w:val="none" w:sz="0" w:space="0" w:color="auto"/>
        <w:left w:val="none" w:sz="0" w:space="0" w:color="auto"/>
        <w:bottom w:val="none" w:sz="0" w:space="0" w:color="auto"/>
        <w:right w:val="none" w:sz="0" w:space="0" w:color="auto"/>
      </w:divBdr>
    </w:div>
    <w:div w:id="700013703">
      <w:bodyDiv w:val="1"/>
      <w:marLeft w:val="0"/>
      <w:marRight w:val="0"/>
      <w:marTop w:val="0"/>
      <w:marBottom w:val="0"/>
      <w:divBdr>
        <w:top w:val="none" w:sz="0" w:space="0" w:color="auto"/>
        <w:left w:val="none" w:sz="0" w:space="0" w:color="auto"/>
        <w:bottom w:val="none" w:sz="0" w:space="0" w:color="auto"/>
        <w:right w:val="none" w:sz="0" w:space="0" w:color="auto"/>
      </w:divBdr>
    </w:div>
    <w:div w:id="901915014">
      <w:bodyDiv w:val="1"/>
      <w:marLeft w:val="0"/>
      <w:marRight w:val="0"/>
      <w:marTop w:val="0"/>
      <w:marBottom w:val="0"/>
      <w:divBdr>
        <w:top w:val="none" w:sz="0" w:space="0" w:color="auto"/>
        <w:left w:val="none" w:sz="0" w:space="0" w:color="auto"/>
        <w:bottom w:val="none" w:sz="0" w:space="0" w:color="auto"/>
        <w:right w:val="none" w:sz="0" w:space="0" w:color="auto"/>
      </w:divBdr>
    </w:div>
    <w:div w:id="9448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86447F9-BB3E-4390-A08E-00ED7DC0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wail</dc:creator>
  <cp:lastModifiedBy>Abdelhak KAMAL</cp:lastModifiedBy>
  <cp:revision>2</cp:revision>
  <dcterms:created xsi:type="dcterms:W3CDTF">2016-03-31T13:08:00Z</dcterms:created>
  <dcterms:modified xsi:type="dcterms:W3CDTF">2016-03-31T13:08:00Z</dcterms:modified>
</cp:coreProperties>
</file>