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E0" w:rsidRDefault="00951CE0" w:rsidP="00A50E0D">
      <w:pPr>
        <w:pStyle w:val="Heading2"/>
        <w:rPr>
          <w:lang w:val="en-GB"/>
        </w:rPr>
      </w:pPr>
      <w:r w:rsidRPr="00237991">
        <w:rPr>
          <w:lang w:val="en-GB"/>
        </w:rPr>
        <w:t xml:space="preserve">Abstract </w:t>
      </w:r>
    </w:p>
    <w:p w:rsidR="00151F59" w:rsidRPr="00151F59" w:rsidRDefault="00151F59" w:rsidP="00151F59">
      <w:pPr>
        <w:rPr>
          <w:lang w:val="en-GB"/>
        </w:rPr>
      </w:pPr>
    </w:p>
    <w:p w:rsidR="00B11DB2" w:rsidRDefault="00951CE0" w:rsidP="00D92144">
      <w:pPr>
        <w:spacing w:line="360" w:lineRule="auto"/>
        <w:rPr>
          <w:rFonts w:ascii="Calibri" w:hAnsi="Calibri" w:cs="Arial"/>
          <w:color w:val="000000" w:themeColor="text1"/>
          <w:lang w:val="en-GB"/>
        </w:rPr>
      </w:pPr>
      <w:r w:rsidRPr="001634E6">
        <w:rPr>
          <w:rFonts w:ascii="Calibri" w:hAnsi="Calibri" w:cs="Arial"/>
          <w:b/>
          <w:color w:val="000000" w:themeColor="text1"/>
          <w:lang w:val="en-GB"/>
        </w:rPr>
        <w:t>Title:</w:t>
      </w:r>
      <w:r w:rsidR="00883214" w:rsidRPr="00237991">
        <w:rPr>
          <w:rFonts w:ascii="Calibri" w:hAnsi="Calibri" w:cs="Arial"/>
          <w:color w:val="000000" w:themeColor="text1"/>
          <w:lang w:val="en-GB"/>
        </w:rPr>
        <w:t xml:space="preserve"> </w:t>
      </w:r>
      <w:r w:rsidR="00D92144" w:rsidRPr="00D92144">
        <w:rPr>
          <w:rFonts w:ascii="Calibri" w:hAnsi="Calibri" w:cs="Arial"/>
          <w:color w:val="000000" w:themeColor="text1"/>
          <w:lang w:val="en-GB"/>
        </w:rPr>
        <w:t>Costs of introducing pneumococcal, rotavirus and a second dose</w:t>
      </w:r>
      <w:r w:rsidR="00D92144">
        <w:rPr>
          <w:rFonts w:ascii="Calibri" w:hAnsi="Calibri" w:cs="Arial"/>
          <w:color w:val="000000" w:themeColor="text1"/>
          <w:lang w:val="en-GB"/>
        </w:rPr>
        <w:t xml:space="preserve"> </w:t>
      </w:r>
      <w:r w:rsidR="00D92144" w:rsidRPr="00D92144">
        <w:rPr>
          <w:rFonts w:ascii="Calibri" w:hAnsi="Calibri" w:cs="Arial"/>
          <w:color w:val="000000" w:themeColor="text1"/>
          <w:lang w:val="en-GB"/>
        </w:rPr>
        <w:t>of measles vaccine into the Zambian immunisation programme:</w:t>
      </w:r>
      <w:r w:rsidR="00D92144">
        <w:rPr>
          <w:rFonts w:ascii="Calibri" w:hAnsi="Calibri" w:cs="Arial"/>
          <w:color w:val="000000" w:themeColor="text1"/>
          <w:lang w:val="en-GB"/>
        </w:rPr>
        <w:t xml:space="preserve"> </w:t>
      </w:r>
      <w:r w:rsidR="00D92144" w:rsidRPr="00D92144">
        <w:rPr>
          <w:rFonts w:ascii="Calibri" w:hAnsi="Calibri" w:cs="Arial"/>
          <w:color w:val="000000" w:themeColor="text1"/>
          <w:lang w:val="en-GB"/>
        </w:rPr>
        <w:t>Are expansions sustainable?</w:t>
      </w:r>
    </w:p>
    <w:p w:rsidR="00951CE0" w:rsidRPr="00951507" w:rsidRDefault="003807A0" w:rsidP="00B33DFA">
      <w:pPr>
        <w:spacing w:line="360" w:lineRule="auto"/>
        <w:rPr>
          <w:rFonts w:ascii="Calibri" w:hAnsi="Calibri" w:cs="Arial"/>
          <w:color w:val="000000" w:themeColor="text1"/>
          <w:lang w:val="en-US"/>
        </w:rPr>
      </w:pPr>
      <w:r w:rsidRPr="00951507">
        <w:rPr>
          <w:rFonts w:ascii="Calibri" w:hAnsi="Calibri" w:cs="Arial"/>
          <w:b/>
          <w:color w:val="000000" w:themeColor="text1"/>
          <w:lang w:val="en-US"/>
        </w:rPr>
        <w:t>Presenting author</w:t>
      </w:r>
      <w:r w:rsidR="00883214" w:rsidRPr="00951507">
        <w:rPr>
          <w:rFonts w:ascii="Calibri" w:hAnsi="Calibri" w:cs="Arial"/>
          <w:color w:val="000000" w:themeColor="text1"/>
          <w:lang w:val="en-US"/>
        </w:rPr>
        <w:t xml:space="preserve">: </w:t>
      </w:r>
    </w:p>
    <w:p w:rsidR="003807A0" w:rsidRPr="00951507" w:rsidRDefault="003807A0" w:rsidP="00D92144">
      <w:pPr>
        <w:spacing w:line="360" w:lineRule="auto"/>
        <w:rPr>
          <w:rFonts w:ascii="Calibri" w:hAnsi="Calibri" w:cs="Arial"/>
          <w:color w:val="000000" w:themeColor="text1"/>
          <w:lang w:val="en-US"/>
        </w:rPr>
      </w:pPr>
      <w:r w:rsidRPr="00951507">
        <w:rPr>
          <w:rFonts w:ascii="Calibri" w:hAnsi="Calibri" w:cs="Arial"/>
          <w:b/>
          <w:color w:val="000000" w:themeColor="text1"/>
          <w:lang w:val="en-US"/>
        </w:rPr>
        <w:t xml:space="preserve">Other names </w:t>
      </w:r>
      <w:r w:rsidR="007B318D">
        <w:rPr>
          <w:rFonts w:ascii="Calibri" w:hAnsi="Calibri" w:cs="Arial"/>
          <w:color w:val="000000" w:themeColor="text1"/>
          <w:lang w:val="en-US"/>
        </w:rPr>
        <w:t>–</w:t>
      </w:r>
      <w:r w:rsidR="00D92144">
        <w:rPr>
          <w:rFonts w:ascii="Calibri" w:hAnsi="Calibri" w:cs="Arial"/>
          <w:color w:val="000000" w:themeColor="text1"/>
          <w:lang w:val="en-US"/>
        </w:rPr>
        <w:t>Fiammetta Maria Bozzani, Collins Chansa</w:t>
      </w:r>
      <w:r w:rsidR="00D92144" w:rsidRPr="00D92144">
        <w:rPr>
          <w:rFonts w:ascii="Calibri" w:hAnsi="Calibri" w:cs="Arial"/>
          <w:color w:val="000000" w:themeColor="text1"/>
          <w:lang w:val="en-US"/>
        </w:rPr>
        <w:t>, Anthony</w:t>
      </w:r>
      <w:r w:rsidR="00D92144">
        <w:rPr>
          <w:rFonts w:ascii="Calibri" w:hAnsi="Calibri" w:cs="Arial"/>
          <w:color w:val="000000" w:themeColor="text1"/>
          <w:lang w:val="en-US"/>
        </w:rPr>
        <w:t xml:space="preserve"> Kinghorn</w:t>
      </w:r>
      <w:r w:rsidR="00D92144" w:rsidRPr="00D92144">
        <w:rPr>
          <w:rFonts w:ascii="Calibri" w:hAnsi="Calibri" w:cs="Arial"/>
          <w:color w:val="000000" w:themeColor="text1"/>
          <w:lang w:val="en-US"/>
        </w:rPr>
        <w:t xml:space="preserve">, </w:t>
      </w:r>
      <w:r w:rsidR="00D92144">
        <w:rPr>
          <w:rFonts w:ascii="Calibri" w:hAnsi="Calibri" w:cs="Arial"/>
          <w:color w:val="000000" w:themeColor="text1"/>
          <w:lang w:val="en-US"/>
        </w:rPr>
        <w:t>Penelope Kalesha- Masumbu, Cheryl Rudd, Roma Chilengi, Logan Brenzel, Carl Schutte</w:t>
      </w:r>
    </w:p>
    <w:p w:rsidR="00951CE0" w:rsidRPr="00D92144" w:rsidRDefault="00951CE0" w:rsidP="00B33DFA">
      <w:pPr>
        <w:spacing w:line="360" w:lineRule="auto"/>
        <w:rPr>
          <w:rFonts w:ascii="Calibri" w:hAnsi="Calibri" w:cs="Arial"/>
          <w:lang w:val="en-US"/>
        </w:rPr>
      </w:pPr>
      <w:r w:rsidRPr="00D6756F">
        <w:rPr>
          <w:rFonts w:ascii="Calibri" w:hAnsi="Calibri" w:cs="Arial"/>
          <w:b/>
          <w:lang w:val="en-US"/>
        </w:rPr>
        <w:t>Institutional affiliation</w:t>
      </w:r>
      <w:r w:rsidR="00D92144">
        <w:rPr>
          <w:rFonts w:ascii="Calibri" w:hAnsi="Calibri" w:cs="Arial"/>
          <w:b/>
          <w:lang w:val="en-US"/>
        </w:rPr>
        <w:t xml:space="preserve">: </w:t>
      </w:r>
      <w:r w:rsidR="00D92144" w:rsidRPr="00D92144">
        <w:rPr>
          <w:rFonts w:ascii="Calibri" w:hAnsi="Calibri" w:cs="Arial"/>
          <w:lang w:val="en-US"/>
        </w:rPr>
        <w:t>London School of Hygiene and Tropical Medicine</w:t>
      </w:r>
      <w:r w:rsidR="00951507" w:rsidRPr="00D92144">
        <w:rPr>
          <w:rFonts w:ascii="Calibri" w:hAnsi="Calibri" w:cs="Arial"/>
          <w:lang w:val="en-US"/>
        </w:rPr>
        <w:t xml:space="preserve"> </w:t>
      </w:r>
    </w:p>
    <w:p w:rsidR="00951CE0" w:rsidRPr="007B34F6" w:rsidRDefault="00951CE0" w:rsidP="00B33DFA">
      <w:pPr>
        <w:spacing w:line="360" w:lineRule="auto"/>
        <w:rPr>
          <w:rFonts w:ascii="Calibri" w:hAnsi="Calibri" w:cs="Arial"/>
          <w:lang w:val="en-GB"/>
        </w:rPr>
      </w:pPr>
      <w:r w:rsidRPr="007B34F6">
        <w:rPr>
          <w:rFonts w:ascii="Calibri" w:hAnsi="Calibri" w:cs="Arial"/>
          <w:b/>
          <w:lang w:val="en-GB"/>
        </w:rPr>
        <w:t>Phone number</w:t>
      </w:r>
      <w:r w:rsidR="00C530DE" w:rsidRPr="007B34F6">
        <w:rPr>
          <w:rFonts w:ascii="Calibri" w:hAnsi="Calibri" w:cs="Arial"/>
          <w:lang w:val="en-GB"/>
        </w:rPr>
        <w:t xml:space="preserve">- </w:t>
      </w:r>
      <w:r w:rsidR="009300B2" w:rsidRPr="007B34F6">
        <w:rPr>
          <w:rFonts w:ascii="Calibri" w:hAnsi="Calibri" w:cs="Arial"/>
          <w:lang w:val="en-US"/>
        </w:rPr>
        <w:t>:</w:t>
      </w:r>
      <w:r w:rsidR="00D92144">
        <w:rPr>
          <w:rFonts w:ascii="Calibri" w:hAnsi="Calibri" w:cs="Arial"/>
          <w:lang w:val="en-US"/>
        </w:rPr>
        <w:t xml:space="preserve"> +44 7816590664</w:t>
      </w:r>
    </w:p>
    <w:p w:rsidR="00951CE0" w:rsidRPr="003807A0" w:rsidRDefault="00951CE0" w:rsidP="00B33DFA">
      <w:pPr>
        <w:spacing w:line="360" w:lineRule="auto"/>
        <w:rPr>
          <w:rFonts w:ascii="Calibri" w:hAnsi="Calibri" w:cs="Arial"/>
          <w:lang w:val="en-GB"/>
        </w:rPr>
      </w:pPr>
      <w:r w:rsidRPr="003807A0">
        <w:rPr>
          <w:rFonts w:ascii="Calibri" w:hAnsi="Calibri" w:cs="Arial"/>
          <w:b/>
          <w:lang w:val="en-GB"/>
        </w:rPr>
        <w:t>Email</w:t>
      </w:r>
      <w:r w:rsidRPr="003807A0">
        <w:rPr>
          <w:rFonts w:ascii="Calibri" w:hAnsi="Calibri" w:cs="Arial"/>
          <w:lang w:val="en-GB"/>
        </w:rPr>
        <w:t xml:space="preserve"> address of presenting author</w:t>
      </w:r>
      <w:r w:rsidR="009300B2" w:rsidRPr="003807A0">
        <w:rPr>
          <w:rFonts w:ascii="Calibri" w:hAnsi="Calibri" w:cs="Arial"/>
          <w:lang w:val="en-GB"/>
        </w:rPr>
        <w:t xml:space="preserve">- </w:t>
      </w:r>
      <w:r w:rsidR="00D92144">
        <w:rPr>
          <w:rFonts w:ascii="Calibri" w:hAnsi="Calibri" w:cs="Arial"/>
          <w:lang w:val="en-GB"/>
        </w:rPr>
        <w:t>ulla.griffiths@lshtm.ac.uk</w:t>
      </w:r>
    </w:p>
    <w:p w:rsidR="003807A0" w:rsidRPr="00237991" w:rsidRDefault="003807A0" w:rsidP="00B33DFA">
      <w:pPr>
        <w:spacing w:line="360" w:lineRule="auto"/>
        <w:rPr>
          <w:rFonts w:ascii="Calibri" w:hAnsi="Calibri" w:cs="Arial"/>
          <w:color w:val="000000" w:themeColor="text1"/>
          <w:lang w:val="en-GB"/>
        </w:rPr>
      </w:pPr>
      <w:r>
        <w:rPr>
          <w:rFonts w:ascii="Calibri" w:hAnsi="Calibri" w:cs="Arial"/>
          <w:color w:val="000000" w:themeColor="text1"/>
          <w:lang w:val="en-GB"/>
        </w:rPr>
        <w:t xml:space="preserve">For </w:t>
      </w:r>
      <w:r w:rsidRPr="006465C5">
        <w:rPr>
          <w:rFonts w:ascii="Calibri" w:hAnsi="Calibri" w:cs="Arial"/>
          <w:b/>
          <w:color w:val="000000" w:themeColor="text1"/>
          <w:lang w:val="en-GB"/>
        </w:rPr>
        <w:t>ORAL</w:t>
      </w:r>
      <w:r>
        <w:rPr>
          <w:rFonts w:ascii="Calibri" w:hAnsi="Calibri" w:cs="Arial"/>
          <w:color w:val="000000" w:themeColor="text1"/>
          <w:lang w:val="en-GB"/>
        </w:rPr>
        <w:t xml:space="preserve"> presentation</w:t>
      </w:r>
    </w:p>
    <w:p w:rsidR="00951CE0" w:rsidRPr="00237991" w:rsidRDefault="00951CE0" w:rsidP="00B33DFA">
      <w:pPr>
        <w:spacing w:line="360" w:lineRule="auto"/>
        <w:rPr>
          <w:rFonts w:ascii="Calibri" w:hAnsi="Calibri" w:cs="Arial"/>
          <w:b/>
          <w:color w:val="000000" w:themeColor="text1"/>
          <w:u w:val="single"/>
          <w:lang w:val="en-GB"/>
        </w:rPr>
      </w:pPr>
      <w:r w:rsidRPr="00237991">
        <w:rPr>
          <w:rFonts w:ascii="Calibri" w:hAnsi="Calibri" w:cs="Arial"/>
          <w:b/>
          <w:color w:val="000000" w:themeColor="text1"/>
          <w:u w:val="single"/>
          <w:lang w:val="en-GB"/>
        </w:rPr>
        <w:t xml:space="preserve">Abstract </w:t>
      </w:r>
      <w:r w:rsidR="00A50E0D" w:rsidRPr="00A50E0D">
        <w:rPr>
          <w:rFonts w:ascii="Calibri" w:hAnsi="Calibri" w:cs="Arial"/>
          <w:b/>
          <w:color w:val="000000" w:themeColor="text1"/>
          <w:lang w:val="en-GB"/>
        </w:rPr>
        <w:t>(word count</w:t>
      </w:r>
      <w:r w:rsidR="003634AC">
        <w:rPr>
          <w:rFonts w:ascii="Calibri" w:hAnsi="Calibri" w:cs="Arial"/>
          <w:b/>
          <w:color w:val="000000" w:themeColor="text1"/>
          <w:lang w:val="en-GB"/>
        </w:rPr>
        <w:t>; (maximum of 400</w:t>
      </w:r>
      <w:r w:rsidR="00A50E0D" w:rsidRPr="00A50E0D">
        <w:rPr>
          <w:rFonts w:ascii="Calibri" w:hAnsi="Calibri" w:cs="Arial"/>
          <w:b/>
          <w:color w:val="000000" w:themeColor="text1"/>
          <w:lang w:val="en-GB"/>
        </w:rPr>
        <w:t>)</w:t>
      </w:r>
      <w:r w:rsidR="003634AC">
        <w:rPr>
          <w:rFonts w:ascii="Calibri" w:hAnsi="Calibri" w:cs="Arial"/>
          <w:b/>
          <w:color w:val="000000" w:themeColor="text1"/>
          <w:lang w:val="en-GB"/>
        </w:rPr>
        <w:t>)</w:t>
      </w:r>
      <w:bookmarkStart w:id="0" w:name="_GoBack"/>
      <w:bookmarkEnd w:id="0"/>
    </w:p>
    <w:p w:rsidR="001634E6" w:rsidRDefault="001A1FAB" w:rsidP="001634E6">
      <w:pPr>
        <w:spacing w:line="360" w:lineRule="auto"/>
        <w:jc w:val="both"/>
        <w:rPr>
          <w:rFonts w:ascii="Calibri" w:hAnsi="Calibri" w:cs="Arial"/>
          <w:i/>
          <w:lang w:val="en-US"/>
        </w:rPr>
      </w:pPr>
      <w:r w:rsidRPr="00237991">
        <w:rPr>
          <w:rFonts w:ascii="Calibri" w:hAnsi="Calibri" w:cs="Arial"/>
          <w:b/>
          <w:color w:val="000000" w:themeColor="text1"/>
          <w:lang w:val="en-GB"/>
        </w:rPr>
        <w:t>Background</w:t>
      </w:r>
      <w:r w:rsidRPr="00237991">
        <w:rPr>
          <w:rFonts w:ascii="Calibri" w:hAnsi="Calibri" w:cs="Arial"/>
          <w:color w:val="000000" w:themeColor="text1"/>
          <w:lang w:val="en-GB"/>
        </w:rPr>
        <w:t>-</w:t>
      </w:r>
      <w:r w:rsidR="008A22F3" w:rsidRPr="00237991">
        <w:rPr>
          <w:rFonts w:ascii="Calibri" w:hAnsi="Calibri" w:cs="Arial"/>
          <w:i/>
          <w:lang w:val="en-US"/>
        </w:rPr>
        <w:t xml:space="preserve"> </w:t>
      </w:r>
    </w:p>
    <w:p w:rsidR="00D92144" w:rsidRPr="00D92144" w:rsidRDefault="00D92144" w:rsidP="001634E6">
      <w:pPr>
        <w:spacing w:line="360" w:lineRule="auto"/>
        <w:jc w:val="both"/>
        <w:rPr>
          <w:rFonts w:cs="Arial"/>
          <w:lang w:val="en-US"/>
        </w:rPr>
      </w:pPr>
      <w:r w:rsidRPr="00D92144">
        <w:rPr>
          <w:rFonts w:cs="Arial"/>
          <w:lang w:val="en-US"/>
        </w:rPr>
        <w:t>Introduction of new vaccines in low- and lower middle-income countries has accelerated since Gavi, the Vaccine Alliance was established in 2000. Introducing new vaccines requires substantial investments, not only in vaccine supplies, but also in ‘systems costs’, such as cold chain expansion, staff tr</w:t>
      </w:r>
      <w:r>
        <w:rPr>
          <w:rFonts w:cs="Arial"/>
          <w:lang w:val="en-US"/>
        </w:rPr>
        <w:t xml:space="preserve">aining and social mobilization. </w:t>
      </w:r>
      <w:r w:rsidRPr="00D92144">
        <w:rPr>
          <w:rFonts w:cs="Arial"/>
          <w:lang w:val="en-US"/>
        </w:rPr>
        <w:t xml:space="preserve">Some of these costs can be considered as ‘one-time’ while others are recurring costs to the health system. </w:t>
      </w:r>
    </w:p>
    <w:p w:rsidR="00D92144" w:rsidRDefault="00951CE0" w:rsidP="001634E6">
      <w:pPr>
        <w:spacing w:line="360" w:lineRule="auto"/>
        <w:jc w:val="both"/>
        <w:rPr>
          <w:rFonts w:cs="Arial"/>
          <w:lang w:val="en-US"/>
        </w:rPr>
      </w:pPr>
      <w:r w:rsidRPr="00B11DB2">
        <w:rPr>
          <w:rFonts w:ascii="Calibri" w:hAnsi="Calibri" w:cs="Arial"/>
          <w:b/>
          <w:color w:val="000000" w:themeColor="text1"/>
        </w:rPr>
        <w:t>Objectives</w:t>
      </w:r>
      <w:r w:rsidR="00D92144" w:rsidRPr="00D92144">
        <w:rPr>
          <w:rFonts w:cs="Arial"/>
          <w:lang w:val="en-US"/>
        </w:rPr>
        <w:t xml:space="preserve"> </w:t>
      </w:r>
    </w:p>
    <w:p w:rsidR="00D92144" w:rsidRPr="00D92144" w:rsidRDefault="00D92144" w:rsidP="001634E6">
      <w:pPr>
        <w:spacing w:line="360" w:lineRule="auto"/>
        <w:jc w:val="both"/>
        <w:rPr>
          <w:rFonts w:ascii="Calibri" w:hAnsi="Calibri" w:cs="Arial"/>
          <w:b/>
          <w:color w:val="000000" w:themeColor="text1"/>
        </w:rPr>
      </w:pPr>
      <w:r w:rsidRPr="00D92144">
        <w:rPr>
          <w:rFonts w:cs="Arial"/>
          <w:lang w:val="en-US"/>
        </w:rPr>
        <w:t>This study sought to i) estimate the costs of introducing pneumococcal conjugate vaccine (PCV), rotavirus vaccine (RV) and a second dose of measles (MSD) vaccine in Zambia; and ii) assess affordability of the new vaccines in relation to Gavi’s co-financing and eligibility policies.</w:t>
      </w:r>
    </w:p>
    <w:p w:rsidR="00286EED" w:rsidRPr="00B11DB2" w:rsidRDefault="00951CE0" w:rsidP="001634E6">
      <w:pPr>
        <w:spacing w:line="360" w:lineRule="auto"/>
        <w:jc w:val="both"/>
        <w:rPr>
          <w:rFonts w:ascii="Calibri" w:hAnsi="Calibri"/>
        </w:rPr>
      </w:pPr>
      <w:r w:rsidRPr="00B11DB2">
        <w:rPr>
          <w:rFonts w:ascii="Calibri" w:hAnsi="Calibri" w:cs="Arial"/>
          <w:b/>
          <w:color w:val="000000" w:themeColor="text1"/>
        </w:rPr>
        <w:t>Methods</w:t>
      </w:r>
      <w:r w:rsidR="000E0653" w:rsidRPr="00B11DB2">
        <w:rPr>
          <w:rFonts w:ascii="Calibri" w:hAnsi="Calibri" w:cs="Arial"/>
          <w:b/>
          <w:color w:val="000000" w:themeColor="text1"/>
        </w:rPr>
        <w:t>-</w:t>
      </w:r>
      <w:r w:rsidR="00B33DFA" w:rsidRPr="00B11DB2">
        <w:rPr>
          <w:rFonts w:ascii="Calibri" w:hAnsi="Calibri" w:cs="Arial"/>
          <w:b/>
          <w:color w:val="000000" w:themeColor="text1"/>
        </w:rPr>
        <w:t xml:space="preserve"> </w:t>
      </w:r>
    </w:p>
    <w:p w:rsidR="00D92144" w:rsidRPr="00D92144" w:rsidRDefault="00D92144" w:rsidP="00D92144">
      <w:pPr>
        <w:spacing w:line="360" w:lineRule="auto"/>
        <w:jc w:val="both"/>
        <w:rPr>
          <w:rFonts w:ascii="Calibri" w:hAnsi="Calibri" w:cs="Arial"/>
          <w:color w:val="000000" w:themeColor="text1"/>
          <w:lang w:val="en-US"/>
        </w:rPr>
      </w:pPr>
      <w:r w:rsidRPr="00D92144">
        <w:rPr>
          <w:rFonts w:ascii="Calibri" w:hAnsi="Calibri" w:cs="Arial"/>
          <w:color w:val="000000" w:themeColor="text1"/>
          <w:lang w:val="en-US"/>
        </w:rPr>
        <w:t xml:space="preserve">Data on ‘one-time’ costs of cold storage expansions, training and social mobilisation were collected from the government and development partners. A detailed economic cost study of routine immunisation based on a representative sample of 51 health facilities provided information on labour and vaccine transport costs. Gavi co-financing payments and immunisation programme costs were projected until 2022 when Zambia is expected to transition from Gavi support. The ability of Zambia </w:t>
      </w:r>
      <w:r w:rsidRPr="00D92144">
        <w:rPr>
          <w:rFonts w:ascii="Calibri" w:hAnsi="Calibri" w:cs="Arial"/>
          <w:color w:val="000000" w:themeColor="text1"/>
          <w:lang w:val="en-US"/>
        </w:rPr>
        <w:lastRenderedPageBreak/>
        <w:t>to self-finance both new and traditional vaccines was assessed by comparing these with projected government health expenditures.</w:t>
      </w:r>
    </w:p>
    <w:p w:rsidR="00B11DB2" w:rsidRDefault="00951CE0" w:rsidP="001634E6">
      <w:pPr>
        <w:spacing w:line="360" w:lineRule="auto"/>
        <w:jc w:val="both"/>
        <w:rPr>
          <w:rFonts w:ascii="Calibri" w:hAnsi="Calibri" w:cs="Arial"/>
          <w:b/>
          <w:color w:val="000000" w:themeColor="text1"/>
          <w:lang w:val="en-US"/>
        </w:rPr>
      </w:pPr>
      <w:r w:rsidRPr="00B11DB2">
        <w:rPr>
          <w:rFonts w:ascii="Calibri" w:hAnsi="Calibri" w:cs="Arial"/>
          <w:b/>
          <w:color w:val="000000" w:themeColor="text1"/>
          <w:lang w:val="en-US"/>
        </w:rPr>
        <w:t>Findings</w:t>
      </w:r>
      <w:r w:rsidR="001634E6" w:rsidRPr="00B11DB2">
        <w:rPr>
          <w:rFonts w:ascii="Calibri" w:hAnsi="Calibri" w:cs="Arial"/>
          <w:b/>
          <w:color w:val="000000" w:themeColor="text1"/>
          <w:lang w:val="en-US"/>
        </w:rPr>
        <w:t xml:space="preserve"> </w:t>
      </w:r>
    </w:p>
    <w:p w:rsidR="00D92144" w:rsidRPr="00D92144" w:rsidRDefault="00D92144" w:rsidP="00D92144">
      <w:pPr>
        <w:spacing w:line="360" w:lineRule="auto"/>
        <w:jc w:val="both"/>
        <w:rPr>
          <w:rFonts w:ascii="Calibri" w:hAnsi="Calibri" w:cs="Arial"/>
          <w:color w:val="000000" w:themeColor="text1"/>
          <w:lang w:val="en-US"/>
        </w:rPr>
      </w:pPr>
      <w:r w:rsidRPr="00D92144">
        <w:rPr>
          <w:rFonts w:ascii="Calibri" w:hAnsi="Calibri" w:cs="Arial"/>
          <w:color w:val="000000" w:themeColor="text1"/>
          <w:lang w:val="en-US"/>
        </w:rPr>
        <w:t xml:space="preserve">‘One-time’ costs of introducing the three vaccines amounted to US$ 0.28 per capita. The new vaccines increased annual immunisation programme costs by 38%, resulting in economic cost per fully immunised child of US$ 102. </w:t>
      </w:r>
      <w:r>
        <w:rPr>
          <w:rFonts w:ascii="Calibri" w:hAnsi="Calibri" w:cs="Arial"/>
          <w:color w:val="000000" w:themeColor="text1"/>
          <w:lang w:val="en-US"/>
        </w:rPr>
        <w:t xml:space="preserve">2. </w:t>
      </w:r>
      <w:r w:rsidRPr="00D92144">
        <w:rPr>
          <w:rFonts w:ascii="Calibri" w:hAnsi="Calibri" w:cs="Arial"/>
          <w:color w:val="000000" w:themeColor="text1"/>
          <w:lang w:val="en-US"/>
        </w:rPr>
        <w:t xml:space="preserve">Vaccines and injection equipment accounted for 65% of annual, incremental economic costs of introducing the three new vaccines. Human resources comprised 18%. </w:t>
      </w:r>
      <w:r w:rsidR="00D7127D" w:rsidRPr="00D7127D">
        <w:rPr>
          <w:rFonts w:ascii="Calibri" w:hAnsi="Calibri" w:cs="Arial"/>
          <w:lang w:val="en-US"/>
        </w:rPr>
        <w:t>Zambia is predicted to transition from Gavi support in 2022 and needs to increase annual co-financing from US$ 1.3 million in 2014 to the full vaccine cost</w:t>
      </w:r>
      <w:r w:rsidR="00D7127D">
        <w:rPr>
          <w:rFonts w:ascii="Calibri" w:hAnsi="Calibri" w:cs="Arial"/>
          <w:lang w:val="en-US"/>
        </w:rPr>
        <w:t xml:space="preserve">s of US$ 18.3 million in 2022. </w:t>
      </w:r>
      <w:r w:rsidRPr="00D92144">
        <w:rPr>
          <w:rFonts w:ascii="Calibri" w:hAnsi="Calibri" w:cs="Arial"/>
          <w:color w:val="000000" w:themeColor="text1"/>
          <w:lang w:val="en-US"/>
        </w:rPr>
        <w:t>Co-financing payments on average increased by 10% during 2008-2017, but must increase 49% annually between 2017-2022. In 2014, the government spent approximately 6% of its health expenditures on immunisation. Assuming no real budget increases, immunisation would account for around 10% in 2022. Vaccines represented 1% of government, non-personnel expenditures for health in 2014, and would be 6% in 2022, assuming no real budget increases.</w:t>
      </w:r>
    </w:p>
    <w:p w:rsidR="00F61ACA" w:rsidRDefault="00951CE0" w:rsidP="001634E6">
      <w:pPr>
        <w:spacing w:line="360" w:lineRule="auto"/>
        <w:jc w:val="both"/>
        <w:rPr>
          <w:rFonts w:ascii="Calibri" w:hAnsi="Calibri" w:cs="Arial"/>
          <w:b/>
          <w:color w:val="000000" w:themeColor="text1"/>
          <w:lang w:val="en-US"/>
        </w:rPr>
      </w:pPr>
      <w:r w:rsidRPr="0054236B">
        <w:rPr>
          <w:rFonts w:ascii="Calibri" w:hAnsi="Calibri" w:cs="Arial"/>
          <w:b/>
          <w:color w:val="000000" w:themeColor="text1"/>
          <w:lang w:val="en-US"/>
        </w:rPr>
        <w:t>Conclusions</w:t>
      </w:r>
      <w:r w:rsidR="0054236B" w:rsidRPr="0054236B">
        <w:rPr>
          <w:rFonts w:ascii="Calibri" w:hAnsi="Calibri" w:cs="Arial"/>
          <w:b/>
          <w:color w:val="000000" w:themeColor="text1"/>
          <w:lang w:val="en-US"/>
        </w:rPr>
        <w:t> </w:t>
      </w:r>
    </w:p>
    <w:p w:rsidR="00D92144" w:rsidRPr="0054236B" w:rsidRDefault="00D92144" w:rsidP="00D7127D">
      <w:pPr>
        <w:spacing w:line="360" w:lineRule="auto"/>
        <w:jc w:val="both"/>
        <w:rPr>
          <w:rFonts w:ascii="Calibri" w:hAnsi="Calibri" w:cs="Arial"/>
          <w:lang w:val="en-US"/>
        </w:rPr>
      </w:pPr>
      <w:r w:rsidRPr="00D92144">
        <w:rPr>
          <w:rFonts w:ascii="Calibri" w:hAnsi="Calibri" w:cs="Arial"/>
          <w:lang w:val="en-US"/>
        </w:rPr>
        <w:t>While the introduction of new vaccines is justified by expected positive health impacts, long-term affordability will be challenging in light of the cu</w:t>
      </w:r>
      <w:r w:rsidR="00D7127D">
        <w:rPr>
          <w:rFonts w:ascii="Calibri" w:hAnsi="Calibri" w:cs="Arial"/>
          <w:lang w:val="en-US"/>
        </w:rPr>
        <w:t>rrent economic climate</w:t>
      </w:r>
      <w:r w:rsidRPr="00D92144">
        <w:rPr>
          <w:rFonts w:ascii="Calibri" w:hAnsi="Calibri" w:cs="Arial"/>
          <w:lang w:val="en-US"/>
        </w:rPr>
        <w:t>. The government needs to both allocate more resources to the health sector and seek efficiency gains within service provision.</w:t>
      </w:r>
    </w:p>
    <w:p w:rsidR="00F64267" w:rsidRPr="0054236B" w:rsidRDefault="00F64267" w:rsidP="00B33DFA">
      <w:pPr>
        <w:spacing w:line="360" w:lineRule="auto"/>
        <w:rPr>
          <w:rFonts w:ascii="Calibri" w:hAnsi="Calibri" w:cs="Arial"/>
          <w:lang w:val="en-US"/>
        </w:rPr>
      </w:pPr>
    </w:p>
    <w:p w:rsidR="00AD51AD" w:rsidRPr="0054236B" w:rsidRDefault="00AD51AD" w:rsidP="00B33DFA">
      <w:pPr>
        <w:pStyle w:val="StyleInterligne15ligne"/>
        <w:rPr>
          <w:rFonts w:ascii="Calibri" w:hAnsi="Calibri" w:cs="Arial"/>
          <w:b/>
          <w:sz w:val="22"/>
          <w:szCs w:val="22"/>
          <w:lang w:val="en-US"/>
        </w:rPr>
      </w:pPr>
    </w:p>
    <w:p w:rsidR="008A22F3" w:rsidRPr="0054236B" w:rsidRDefault="008A22F3" w:rsidP="00B33DFA">
      <w:pPr>
        <w:spacing w:line="360" w:lineRule="auto"/>
        <w:rPr>
          <w:rFonts w:ascii="Calibri" w:hAnsi="Calibri" w:cs="Arial"/>
          <w:b/>
          <w:color w:val="000000" w:themeColor="text1"/>
          <w:lang w:val="en-US"/>
        </w:rPr>
      </w:pPr>
    </w:p>
    <w:sectPr w:rsidR="008A22F3" w:rsidRPr="0054236B" w:rsidSect="002E5D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72" w:rsidRDefault="004B6772" w:rsidP="008A22F3">
      <w:pPr>
        <w:spacing w:after="0" w:line="240" w:lineRule="auto"/>
      </w:pPr>
      <w:r>
        <w:separator/>
      </w:r>
    </w:p>
  </w:endnote>
  <w:endnote w:type="continuationSeparator" w:id="0">
    <w:p w:rsidR="004B6772" w:rsidRDefault="004B6772" w:rsidP="008A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72" w:rsidRDefault="004B6772" w:rsidP="008A22F3">
      <w:pPr>
        <w:spacing w:after="0" w:line="240" w:lineRule="auto"/>
      </w:pPr>
      <w:r>
        <w:separator/>
      </w:r>
    </w:p>
  </w:footnote>
  <w:footnote w:type="continuationSeparator" w:id="0">
    <w:p w:rsidR="004B6772" w:rsidRDefault="004B6772" w:rsidP="008A2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4FB"/>
    <w:multiLevelType w:val="hybridMultilevel"/>
    <w:tmpl w:val="C8A63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2D22B7"/>
    <w:multiLevelType w:val="hybridMultilevel"/>
    <w:tmpl w:val="17C663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5A5F2FEB"/>
    <w:multiLevelType w:val="hybridMultilevel"/>
    <w:tmpl w:val="12BE6EA0"/>
    <w:lvl w:ilvl="0" w:tplc="6F0E0A6A">
      <w:start w:val="1"/>
      <w:numFmt w:val="bullet"/>
      <w:lvlText w:val="•"/>
      <w:lvlJc w:val="left"/>
      <w:pPr>
        <w:tabs>
          <w:tab w:val="num" w:pos="720"/>
        </w:tabs>
        <w:ind w:left="720" w:hanging="360"/>
      </w:pPr>
      <w:rPr>
        <w:rFonts w:ascii="Arial" w:hAnsi="Arial" w:hint="default"/>
      </w:rPr>
    </w:lvl>
    <w:lvl w:ilvl="1" w:tplc="C740912C" w:tentative="1">
      <w:start w:val="1"/>
      <w:numFmt w:val="bullet"/>
      <w:lvlText w:val="•"/>
      <w:lvlJc w:val="left"/>
      <w:pPr>
        <w:tabs>
          <w:tab w:val="num" w:pos="1440"/>
        </w:tabs>
        <w:ind w:left="1440" w:hanging="360"/>
      </w:pPr>
      <w:rPr>
        <w:rFonts w:ascii="Arial" w:hAnsi="Arial" w:hint="default"/>
      </w:rPr>
    </w:lvl>
    <w:lvl w:ilvl="2" w:tplc="A9D62342" w:tentative="1">
      <w:start w:val="1"/>
      <w:numFmt w:val="bullet"/>
      <w:lvlText w:val="•"/>
      <w:lvlJc w:val="left"/>
      <w:pPr>
        <w:tabs>
          <w:tab w:val="num" w:pos="2160"/>
        </w:tabs>
        <w:ind w:left="2160" w:hanging="360"/>
      </w:pPr>
      <w:rPr>
        <w:rFonts w:ascii="Arial" w:hAnsi="Arial" w:hint="default"/>
      </w:rPr>
    </w:lvl>
    <w:lvl w:ilvl="3" w:tplc="082AA006" w:tentative="1">
      <w:start w:val="1"/>
      <w:numFmt w:val="bullet"/>
      <w:lvlText w:val="•"/>
      <w:lvlJc w:val="left"/>
      <w:pPr>
        <w:tabs>
          <w:tab w:val="num" w:pos="2880"/>
        </w:tabs>
        <w:ind w:left="2880" w:hanging="360"/>
      </w:pPr>
      <w:rPr>
        <w:rFonts w:ascii="Arial" w:hAnsi="Arial" w:hint="default"/>
      </w:rPr>
    </w:lvl>
    <w:lvl w:ilvl="4" w:tplc="9D565376" w:tentative="1">
      <w:start w:val="1"/>
      <w:numFmt w:val="bullet"/>
      <w:lvlText w:val="•"/>
      <w:lvlJc w:val="left"/>
      <w:pPr>
        <w:tabs>
          <w:tab w:val="num" w:pos="3600"/>
        </w:tabs>
        <w:ind w:left="3600" w:hanging="360"/>
      </w:pPr>
      <w:rPr>
        <w:rFonts w:ascii="Arial" w:hAnsi="Arial" w:hint="default"/>
      </w:rPr>
    </w:lvl>
    <w:lvl w:ilvl="5" w:tplc="5FD28926" w:tentative="1">
      <w:start w:val="1"/>
      <w:numFmt w:val="bullet"/>
      <w:lvlText w:val="•"/>
      <w:lvlJc w:val="left"/>
      <w:pPr>
        <w:tabs>
          <w:tab w:val="num" w:pos="4320"/>
        </w:tabs>
        <w:ind w:left="4320" w:hanging="360"/>
      </w:pPr>
      <w:rPr>
        <w:rFonts w:ascii="Arial" w:hAnsi="Arial" w:hint="default"/>
      </w:rPr>
    </w:lvl>
    <w:lvl w:ilvl="6" w:tplc="F266D7F0" w:tentative="1">
      <w:start w:val="1"/>
      <w:numFmt w:val="bullet"/>
      <w:lvlText w:val="•"/>
      <w:lvlJc w:val="left"/>
      <w:pPr>
        <w:tabs>
          <w:tab w:val="num" w:pos="5040"/>
        </w:tabs>
        <w:ind w:left="5040" w:hanging="360"/>
      </w:pPr>
      <w:rPr>
        <w:rFonts w:ascii="Arial" w:hAnsi="Arial" w:hint="default"/>
      </w:rPr>
    </w:lvl>
    <w:lvl w:ilvl="7" w:tplc="BCB05F2A" w:tentative="1">
      <w:start w:val="1"/>
      <w:numFmt w:val="bullet"/>
      <w:lvlText w:val="•"/>
      <w:lvlJc w:val="left"/>
      <w:pPr>
        <w:tabs>
          <w:tab w:val="num" w:pos="5760"/>
        </w:tabs>
        <w:ind w:left="5760" w:hanging="360"/>
      </w:pPr>
      <w:rPr>
        <w:rFonts w:ascii="Arial" w:hAnsi="Arial" w:hint="default"/>
      </w:rPr>
    </w:lvl>
    <w:lvl w:ilvl="8" w:tplc="4CCA4C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84E2D"/>
    <w:multiLevelType w:val="hybridMultilevel"/>
    <w:tmpl w:val="CD62A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8439EC"/>
    <w:multiLevelType w:val="multilevel"/>
    <w:tmpl w:val="C6C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2C"/>
    <w:rsid w:val="000231E9"/>
    <w:rsid w:val="00041FC1"/>
    <w:rsid w:val="00080581"/>
    <w:rsid w:val="000943F3"/>
    <w:rsid w:val="000B3177"/>
    <w:rsid w:val="000B4EF0"/>
    <w:rsid w:val="000C2CCD"/>
    <w:rsid w:val="000E0653"/>
    <w:rsid w:val="000E445D"/>
    <w:rsid w:val="001140F6"/>
    <w:rsid w:val="00146046"/>
    <w:rsid w:val="00151F59"/>
    <w:rsid w:val="001634E6"/>
    <w:rsid w:val="00172FE5"/>
    <w:rsid w:val="0018437E"/>
    <w:rsid w:val="001A1FAB"/>
    <w:rsid w:val="00216D60"/>
    <w:rsid w:val="00220D1C"/>
    <w:rsid w:val="002278A3"/>
    <w:rsid w:val="00237991"/>
    <w:rsid w:val="00254522"/>
    <w:rsid w:val="002866B6"/>
    <w:rsid w:val="00286EED"/>
    <w:rsid w:val="00296B07"/>
    <w:rsid w:val="002B1854"/>
    <w:rsid w:val="002E082C"/>
    <w:rsid w:val="002E5DE4"/>
    <w:rsid w:val="003634AC"/>
    <w:rsid w:val="003807A0"/>
    <w:rsid w:val="00381D9E"/>
    <w:rsid w:val="003838EE"/>
    <w:rsid w:val="003924BF"/>
    <w:rsid w:val="003A2D66"/>
    <w:rsid w:val="003C329B"/>
    <w:rsid w:val="003F1DD2"/>
    <w:rsid w:val="003F66A1"/>
    <w:rsid w:val="004200DD"/>
    <w:rsid w:val="004669CC"/>
    <w:rsid w:val="004864E7"/>
    <w:rsid w:val="004B6772"/>
    <w:rsid w:val="004F7D28"/>
    <w:rsid w:val="00503D82"/>
    <w:rsid w:val="0054236B"/>
    <w:rsid w:val="00554557"/>
    <w:rsid w:val="005B6E62"/>
    <w:rsid w:val="005D23E8"/>
    <w:rsid w:val="005E642A"/>
    <w:rsid w:val="005E6F89"/>
    <w:rsid w:val="005E748A"/>
    <w:rsid w:val="006465C5"/>
    <w:rsid w:val="006A04D7"/>
    <w:rsid w:val="006C15C8"/>
    <w:rsid w:val="006D6AD3"/>
    <w:rsid w:val="006E3572"/>
    <w:rsid w:val="00722BD7"/>
    <w:rsid w:val="0074484A"/>
    <w:rsid w:val="00793A25"/>
    <w:rsid w:val="007B318D"/>
    <w:rsid w:val="007B34F6"/>
    <w:rsid w:val="007C33D1"/>
    <w:rsid w:val="007E0209"/>
    <w:rsid w:val="007E71C1"/>
    <w:rsid w:val="00817491"/>
    <w:rsid w:val="00821BD7"/>
    <w:rsid w:val="00824C01"/>
    <w:rsid w:val="00860854"/>
    <w:rsid w:val="00883214"/>
    <w:rsid w:val="008A22F3"/>
    <w:rsid w:val="008A27A7"/>
    <w:rsid w:val="008B3956"/>
    <w:rsid w:val="008D03CC"/>
    <w:rsid w:val="008E1EAA"/>
    <w:rsid w:val="008F224F"/>
    <w:rsid w:val="008F5FA3"/>
    <w:rsid w:val="00900ABF"/>
    <w:rsid w:val="00915B85"/>
    <w:rsid w:val="009300B2"/>
    <w:rsid w:val="00951507"/>
    <w:rsid w:val="00951CE0"/>
    <w:rsid w:val="00956F5F"/>
    <w:rsid w:val="009B4F1C"/>
    <w:rsid w:val="00A34281"/>
    <w:rsid w:val="00A342EC"/>
    <w:rsid w:val="00A50E0D"/>
    <w:rsid w:val="00A51BB3"/>
    <w:rsid w:val="00A85D7E"/>
    <w:rsid w:val="00AB5392"/>
    <w:rsid w:val="00AC6C0A"/>
    <w:rsid w:val="00AD51AD"/>
    <w:rsid w:val="00AE4C7E"/>
    <w:rsid w:val="00AF5765"/>
    <w:rsid w:val="00B001CA"/>
    <w:rsid w:val="00B11DB2"/>
    <w:rsid w:val="00B33DFA"/>
    <w:rsid w:val="00B874E3"/>
    <w:rsid w:val="00BA5FE8"/>
    <w:rsid w:val="00BC1EC2"/>
    <w:rsid w:val="00BD4CD7"/>
    <w:rsid w:val="00C530DE"/>
    <w:rsid w:val="00C7758D"/>
    <w:rsid w:val="00C8127B"/>
    <w:rsid w:val="00CA20D4"/>
    <w:rsid w:val="00CD5AC4"/>
    <w:rsid w:val="00CE7C31"/>
    <w:rsid w:val="00D125CE"/>
    <w:rsid w:val="00D25D42"/>
    <w:rsid w:val="00D6756F"/>
    <w:rsid w:val="00D7127D"/>
    <w:rsid w:val="00D71347"/>
    <w:rsid w:val="00D91A1E"/>
    <w:rsid w:val="00D92144"/>
    <w:rsid w:val="00E003C1"/>
    <w:rsid w:val="00E20776"/>
    <w:rsid w:val="00E51805"/>
    <w:rsid w:val="00E76522"/>
    <w:rsid w:val="00EB73D9"/>
    <w:rsid w:val="00F03936"/>
    <w:rsid w:val="00F21326"/>
    <w:rsid w:val="00F3094A"/>
    <w:rsid w:val="00F61080"/>
    <w:rsid w:val="00F61ACA"/>
    <w:rsid w:val="00F64267"/>
    <w:rsid w:val="00F936CB"/>
    <w:rsid w:val="00FA7BB6"/>
    <w:rsid w:val="00FC48C7"/>
    <w:rsid w:val="00FD57EE"/>
    <w:rsid w:val="00FE342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C5C0"/>
  <w15:docId w15:val="{2C7391A8-7AF5-45BA-B128-58979AF0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50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C"/>
    <w:rPr>
      <w:strike w:val="0"/>
      <w:dstrike w:val="0"/>
      <w:color w:val="1FA2D6"/>
      <w:u w:val="none"/>
      <w:effect w:val="none"/>
    </w:rPr>
  </w:style>
  <w:style w:type="character" w:styleId="Strong">
    <w:name w:val="Strong"/>
    <w:basedOn w:val="DefaultParagraphFont"/>
    <w:uiPriority w:val="22"/>
    <w:qFormat/>
    <w:rsid w:val="002E082C"/>
    <w:rPr>
      <w:b/>
      <w:bCs/>
    </w:rPr>
  </w:style>
  <w:style w:type="paragraph" w:styleId="ListParagraph">
    <w:name w:val="List Paragraph"/>
    <w:basedOn w:val="Normal"/>
    <w:uiPriority w:val="34"/>
    <w:qFormat/>
    <w:rsid w:val="008A22F3"/>
    <w:pPr>
      <w:ind w:left="720"/>
      <w:contextualSpacing/>
    </w:pPr>
    <w:rPr>
      <w:rFonts w:ascii="Calibri" w:eastAsia="Calibri" w:hAnsi="Calibri" w:cs="Times New Roman"/>
    </w:rPr>
  </w:style>
  <w:style w:type="paragraph" w:customStyle="1" w:styleId="StyleInterligne15ligne">
    <w:name w:val="Style Interligne : 15 ligne"/>
    <w:basedOn w:val="Normal"/>
    <w:rsid w:val="008A22F3"/>
    <w:pPr>
      <w:spacing w:after="0" w:line="360" w:lineRule="auto"/>
      <w:jc w:val="both"/>
    </w:pPr>
    <w:rPr>
      <w:rFonts w:ascii="Arial" w:eastAsia="Times New Roman" w:hAnsi="Arial" w:cs="Times New Roman"/>
      <w:sz w:val="20"/>
      <w:szCs w:val="20"/>
      <w:lang w:eastAsia="fr-FR"/>
    </w:rPr>
  </w:style>
  <w:style w:type="paragraph" w:styleId="EndnoteText">
    <w:name w:val="endnote text"/>
    <w:basedOn w:val="Normal"/>
    <w:link w:val="EndnoteTextChar"/>
    <w:rsid w:val="008A22F3"/>
    <w:pPr>
      <w:spacing w:after="0" w:line="240" w:lineRule="auto"/>
    </w:pPr>
    <w:rPr>
      <w:rFonts w:ascii="Arial" w:eastAsia="Times New Roman" w:hAnsi="Arial" w:cs="Times New Roman"/>
      <w:sz w:val="20"/>
      <w:szCs w:val="20"/>
      <w:lang w:eastAsia="fr-FR"/>
    </w:rPr>
  </w:style>
  <w:style w:type="character" w:customStyle="1" w:styleId="EndnoteTextChar">
    <w:name w:val="Endnote Text Char"/>
    <w:basedOn w:val="DefaultParagraphFont"/>
    <w:link w:val="EndnoteText"/>
    <w:rsid w:val="008A22F3"/>
    <w:rPr>
      <w:rFonts w:ascii="Arial" w:eastAsia="Times New Roman" w:hAnsi="Arial" w:cs="Times New Roman"/>
      <w:sz w:val="20"/>
      <w:szCs w:val="20"/>
      <w:lang w:eastAsia="fr-FR"/>
    </w:rPr>
  </w:style>
  <w:style w:type="character" w:styleId="EndnoteReference">
    <w:name w:val="endnote reference"/>
    <w:basedOn w:val="DefaultParagraphFont"/>
    <w:rsid w:val="008A22F3"/>
    <w:rPr>
      <w:vertAlign w:val="superscript"/>
    </w:rPr>
  </w:style>
  <w:style w:type="character" w:customStyle="1" w:styleId="Heading2Char">
    <w:name w:val="Heading 2 Char"/>
    <w:basedOn w:val="DefaultParagraphFont"/>
    <w:link w:val="Heading2"/>
    <w:uiPriority w:val="9"/>
    <w:rsid w:val="00A50E0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96B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B07"/>
    <w:rPr>
      <w:rFonts w:ascii="Lucida Grande" w:hAnsi="Lucida Grande" w:cs="Lucida Grande"/>
      <w:sz w:val="18"/>
      <w:szCs w:val="18"/>
    </w:rPr>
  </w:style>
  <w:style w:type="character" w:styleId="FollowedHyperlink">
    <w:name w:val="FollowedHyperlink"/>
    <w:basedOn w:val="DefaultParagraphFont"/>
    <w:uiPriority w:val="99"/>
    <w:semiHidden/>
    <w:unhideWhenUsed/>
    <w:rsid w:val="00220D1C"/>
    <w:rPr>
      <w:color w:val="800080" w:themeColor="followedHyperlink"/>
      <w:u w:val="single"/>
    </w:rPr>
  </w:style>
  <w:style w:type="paragraph" w:styleId="NormalWeb">
    <w:name w:val="Normal (Web)"/>
    <w:basedOn w:val="Normal"/>
    <w:uiPriority w:val="99"/>
    <w:semiHidden/>
    <w:unhideWhenUsed/>
    <w:rsid w:val="00286E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274">
      <w:bodyDiv w:val="1"/>
      <w:marLeft w:val="0"/>
      <w:marRight w:val="0"/>
      <w:marTop w:val="0"/>
      <w:marBottom w:val="0"/>
      <w:divBdr>
        <w:top w:val="none" w:sz="0" w:space="0" w:color="auto"/>
        <w:left w:val="none" w:sz="0" w:space="0" w:color="auto"/>
        <w:bottom w:val="none" w:sz="0" w:space="0" w:color="auto"/>
        <w:right w:val="none" w:sz="0" w:space="0" w:color="auto"/>
      </w:divBdr>
      <w:divsChild>
        <w:div w:id="2006128315">
          <w:marLeft w:val="547"/>
          <w:marRight w:val="0"/>
          <w:marTop w:val="115"/>
          <w:marBottom w:val="0"/>
          <w:divBdr>
            <w:top w:val="none" w:sz="0" w:space="0" w:color="auto"/>
            <w:left w:val="none" w:sz="0" w:space="0" w:color="auto"/>
            <w:bottom w:val="none" w:sz="0" w:space="0" w:color="auto"/>
            <w:right w:val="none" w:sz="0" w:space="0" w:color="auto"/>
          </w:divBdr>
        </w:div>
      </w:divsChild>
    </w:div>
    <w:div w:id="76371918">
      <w:bodyDiv w:val="1"/>
      <w:marLeft w:val="0"/>
      <w:marRight w:val="0"/>
      <w:marTop w:val="0"/>
      <w:marBottom w:val="0"/>
      <w:divBdr>
        <w:top w:val="none" w:sz="0" w:space="0" w:color="auto"/>
        <w:left w:val="none" w:sz="0" w:space="0" w:color="auto"/>
        <w:bottom w:val="none" w:sz="0" w:space="0" w:color="auto"/>
        <w:right w:val="none" w:sz="0" w:space="0" w:color="auto"/>
      </w:divBdr>
      <w:divsChild>
        <w:div w:id="522943076">
          <w:marLeft w:val="547"/>
          <w:marRight w:val="0"/>
          <w:marTop w:val="115"/>
          <w:marBottom w:val="0"/>
          <w:divBdr>
            <w:top w:val="none" w:sz="0" w:space="0" w:color="auto"/>
            <w:left w:val="none" w:sz="0" w:space="0" w:color="auto"/>
            <w:bottom w:val="none" w:sz="0" w:space="0" w:color="auto"/>
            <w:right w:val="none" w:sz="0" w:space="0" w:color="auto"/>
          </w:divBdr>
        </w:div>
      </w:divsChild>
    </w:div>
    <w:div w:id="574240152">
      <w:bodyDiv w:val="1"/>
      <w:marLeft w:val="0"/>
      <w:marRight w:val="0"/>
      <w:marTop w:val="0"/>
      <w:marBottom w:val="0"/>
      <w:divBdr>
        <w:top w:val="none" w:sz="0" w:space="0" w:color="auto"/>
        <w:left w:val="none" w:sz="0" w:space="0" w:color="auto"/>
        <w:bottom w:val="none" w:sz="0" w:space="0" w:color="auto"/>
        <w:right w:val="none" w:sz="0" w:space="0" w:color="auto"/>
      </w:divBdr>
      <w:divsChild>
        <w:div w:id="1486825269">
          <w:marLeft w:val="0"/>
          <w:marRight w:val="0"/>
          <w:marTop w:val="0"/>
          <w:marBottom w:val="0"/>
          <w:divBdr>
            <w:top w:val="none" w:sz="0" w:space="0" w:color="auto"/>
            <w:left w:val="none" w:sz="0" w:space="0" w:color="auto"/>
            <w:bottom w:val="none" w:sz="0" w:space="0" w:color="auto"/>
            <w:right w:val="none" w:sz="0" w:space="0" w:color="auto"/>
          </w:divBdr>
          <w:divsChild>
            <w:div w:id="1949966367">
              <w:marLeft w:val="0"/>
              <w:marRight w:val="0"/>
              <w:marTop w:val="0"/>
              <w:marBottom w:val="0"/>
              <w:divBdr>
                <w:top w:val="none" w:sz="0" w:space="0" w:color="auto"/>
                <w:left w:val="none" w:sz="0" w:space="0" w:color="auto"/>
                <w:bottom w:val="none" w:sz="0" w:space="0" w:color="auto"/>
                <w:right w:val="none" w:sz="0" w:space="0" w:color="auto"/>
              </w:divBdr>
              <w:divsChild>
                <w:div w:id="12183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624">
      <w:bodyDiv w:val="1"/>
      <w:marLeft w:val="0"/>
      <w:marRight w:val="0"/>
      <w:marTop w:val="0"/>
      <w:marBottom w:val="0"/>
      <w:divBdr>
        <w:top w:val="none" w:sz="0" w:space="0" w:color="auto"/>
        <w:left w:val="none" w:sz="0" w:space="0" w:color="auto"/>
        <w:bottom w:val="none" w:sz="0" w:space="0" w:color="auto"/>
        <w:right w:val="none" w:sz="0" w:space="0" w:color="auto"/>
      </w:divBdr>
    </w:div>
    <w:div w:id="745684094">
      <w:bodyDiv w:val="1"/>
      <w:marLeft w:val="0"/>
      <w:marRight w:val="0"/>
      <w:marTop w:val="0"/>
      <w:marBottom w:val="0"/>
      <w:divBdr>
        <w:top w:val="none" w:sz="0" w:space="0" w:color="auto"/>
        <w:left w:val="none" w:sz="0" w:space="0" w:color="auto"/>
        <w:bottom w:val="none" w:sz="0" w:space="0" w:color="auto"/>
        <w:right w:val="none" w:sz="0" w:space="0" w:color="auto"/>
      </w:divBdr>
      <w:divsChild>
        <w:div w:id="139814811">
          <w:marLeft w:val="547"/>
          <w:marRight w:val="0"/>
          <w:marTop w:val="106"/>
          <w:marBottom w:val="0"/>
          <w:divBdr>
            <w:top w:val="none" w:sz="0" w:space="0" w:color="auto"/>
            <w:left w:val="none" w:sz="0" w:space="0" w:color="auto"/>
            <w:bottom w:val="none" w:sz="0" w:space="0" w:color="auto"/>
            <w:right w:val="none" w:sz="0" w:space="0" w:color="auto"/>
          </w:divBdr>
        </w:div>
        <w:div w:id="257175184">
          <w:marLeft w:val="547"/>
          <w:marRight w:val="0"/>
          <w:marTop w:val="106"/>
          <w:marBottom w:val="0"/>
          <w:divBdr>
            <w:top w:val="none" w:sz="0" w:space="0" w:color="auto"/>
            <w:left w:val="none" w:sz="0" w:space="0" w:color="auto"/>
            <w:bottom w:val="none" w:sz="0" w:space="0" w:color="auto"/>
            <w:right w:val="none" w:sz="0" w:space="0" w:color="auto"/>
          </w:divBdr>
        </w:div>
        <w:div w:id="156576405">
          <w:marLeft w:val="547"/>
          <w:marRight w:val="0"/>
          <w:marTop w:val="106"/>
          <w:marBottom w:val="0"/>
          <w:divBdr>
            <w:top w:val="none" w:sz="0" w:space="0" w:color="auto"/>
            <w:left w:val="none" w:sz="0" w:space="0" w:color="auto"/>
            <w:bottom w:val="none" w:sz="0" w:space="0" w:color="auto"/>
            <w:right w:val="none" w:sz="0" w:space="0" w:color="auto"/>
          </w:divBdr>
        </w:div>
        <w:div w:id="734820848">
          <w:marLeft w:val="547"/>
          <w:marRight w:val="0"/>
          <w:marTop w:val="106"/>
          <w:marBottom w:val="0"/>
          <w:divBdr>
            <w:top w:val="none" w:sz="0" w:space="0" w:color="auto"/>
            <w:left w:val="none" w:sz="0" w:space="0" w:color="auto"/>
            <w:bottom w:val="none" w:sz="0" w:space="0" w:color="auto"/>
            <w:right w:val="none" w:sz="0" w:space="0" w:color="auto"/>
          </w:divBdr>
        </w:div>
        <w:div w:id="1206984984">
          <w:marLeft w:val="1166"/>
          <w:marRight w:val="0"/>
          <w:marTop w:val="96"/>
          <w:marBottom w:val="0"/>
          <w:divBdr>
            <w:top w:val="none" w:sz="0" w:space="0" w:color="auto"/>
            <w:left w:val="none" w:sz="0" w:space="0" w:color="auto"/>
            <w:bottom w:val="none" w:sz="0" w:space="0" w:color="auto"/>
            <w:right w:val="none" w:sz="0" w:space="0" w:color="auto"/>
          </w:divBdr>
        </w:div>
      </w:divsChild>
    </w:div>
    <w:div w:id="873884260">
      <w:bodyDiv w:val="1"/>
      <w:marLeft w:val="0"/>
      <w:marRight w:val="0"/>
      <w:marTop w:val="0"/>
      <w:marBottom w:val="0"/>
      <w:divBdr>
        <w:top w:val="none" w:sz="0" w:space="0" w:color="auto"/>
        <w:left w:val="none" w:sz="0" w:space="0" w:color="auto"/>
        <w:bottom w:val="none" w:sz="0" w:space="0" w:color="auto"/>
        <w:right w:val="none" w:sz="0" w:space="0" w:color="auto"/>
      </w:divBdr>
    </w:div>
    <w:div w:id="946087219">
      <w:bodyDiv w:val="1"/>
      <w:marLeft w:val="0"/>
      <w:marRight w:val="0"/>
      <w:marTop w:val="0"/>
      <w:marBottom w:val="0"/>
      <w:divBdr>
        <w:top w:val="none" w:sz="0" w:space="0" w:color="auto"/>
        <w:left w:val="none" w:sz="0" w:space="0" w:color="auto"/>
        <w:bottom w:val="none" w:sz="0" w:space="0" w:color="auto"/>
        <w:right w:val="none" w:sz="0" w:space="0" w:color="auto"/>
      </w:divBdr>
      <w:divsChild>
        <w:div w:id="708139773">
          <w:marLeft w:val="547"/>
          <w:marRight w:val="0"/>
          <w:marTop w:val="173"/>
          <w:marBottom w:val="0"/>
          <w:divBdr>
            <w:top w:val="none" w:sz="0" w:space="0" w:color="auto"/>
            <w:left w:val="none" w:sz="0" w:space="0" w:color="auto"/>
            <w:bottom w:val="none" w:sz="0" w:space="0" w:color="auto"/>
            <w:right w:val="none" w:sz="0" w:space="0" w:color="auto"/>
          </w:divBdr>
        </w:div>
        <w:div w:id="1878852037">
          <w:marLeft w:val="547"/>
          <w:marRight w:val="0"/>
          <w:marTop w:val="173"/>
          <w:marBottom w:val="0"/>
          <w:divBdr>
            <w:top w:val="none" w:sz="0" w:space="0" w:color="auto"/>
            <w:left w:val="none" w:sz="0" w:space="0" w:color="auto"/>
            <w:bottom w:val="none" w:sz="0" w:space="0" w:color="auto"/>
            <w:right w:val="none" w:sz="0" w:space="0" w:color="auto"/>
          </w:divBdr>
        </w:div>
        <w:div w:id="1569267890">
          <w:marLeft w:val="547"/>
          <w:marRight w:val="0"/>
          <w:marTop w:val="173"/>
          <w:marBottom w:val="0"/>
          <w:divBdr>
            <w:top w:val="none" w:sz="0" w:space="0" w:color="auto"/>
            <w:left w:val="none" w:sz="0" w:space="0" w:color="auto"/>
            <w:bottom w:val="none" w:sz="0" w:space="0" w:color="auto"/>
            <w:right w:val="none" w:sz="0" w:space="0" w:color="auto"/>
          </w:divBdr>
        </w:div>
        <w:div w:id="1683432078">
          <w:marLeft w:val="547"/>
          <w:marRight w:val="0"/>
          <w:marTop w:val="173"/>
          <w:marBottom w:val="0"/>
          <w:divBdr>
            <w:top w:val="none" w:sz="0" w:space="0" w:color="auto"/>
            <w:left w:val="none" w:sz="0" w:space="0" w:color="auto"/>
            <w:bottom w:val="none" w:sz="0" w:space="0" w:color="auto"/>
            <w:right w:val="none" w:sz="0" w:space="0" w:color="auto"/>
          </w:divBdr>
        </w:div>
      </w:divsChild>
    </w:div>
    <w:div w:id="976187192">
      <w:bodyDiv w:val="1"/>
      <w:marLeft w:val="0"/>
      <w:marRight w:val="0"/>
      <w:marTop w:val="0"/>
      <w:marBottom w:val="0"/>
      <w:divBdr>
        <w:top w:val="none" w:sz="0" w:space="0" w:color="auto"/>
        <w:left w:val="none" w:sz="0" w:space="0" w:color="auto"/>
        <w:bottom w:val="none" w:sz="0" w:space="0" w:color="auto"/>
        <w:right w:val="none" w:sz="0" w:space="0" w:color="auto"/>
      </w:divBdr>
    </w:div>
    <w:div w:id="1041898138">
      <w:bodyDiv w:val="1"/>
      <w:marLeft w:val="0"/>
      <w:marRight w:val="0"/>
      <w:marTop w:val="0"/>
      <w:marBottom w:val="0"/>
      <w:divBdr>
        <w:top w:val="none" w:sz="0" w:space="0" w:color="auto"/>
        <w:left w:val="none" w:sz="0" w:space="0" w:color="auto"/>
        <w:bottom w:val="none" w:sz="0" w:space="0" w:color="auto"/>
        <w:right w:val="none" w:sz="0" w:space="0" w:color="auto"/>
      </w:divBdr>
      <w:divsChild>
        <w:div w:id="1496262599">
          <w:marLeft w:val="547"/>
          <w:marRight w:val="0"/>
          <w:marTop w:val="173"/>
          <w:marBottom w:val="0"/>
          <w:divBdr>
            <w:top w:val="none" w:sz="0" w:space="0" w:color="auto"/>
            <w:left w:val="none" w:sz="0" w:space="0" w:color="auto"/>
            <w:bottom w:val="none" w:sz="0" w:space="0" w:color="auto"/>
            <w:right w:val="none" w:sz="0" w:space="0" w:color="auto"/>
          </w:divBdr>
        </w:div>
        <w:div w:id="771315179">
          <w:marLeft w:val="547"/>
          <w:marRight w:val="0"/>
          <w:marTop w:val="115"/>
          <w:marBottom w:val="0"/>
          <w:divBdr>
            <w:top w:val="none" w:sz="0" w:space="0" w:color="auto"/>
            <w:left w:val="none" w:sz="0" w:space="0" w:color="auto"/>
            <w:bottom w:val="none" w:sz="0" w:space="0" w:color="auto"/>
            <w:right w:val="none" w:sz="0" w:space="0" w:color="auto"/>
          </w:divBdr>
        </w:div>
        <w:div w:id="809978149">
          <w:marLeft w:val="547"/>
          <w:marRight w:val="0"/>
          <w:marTop w:val="115"/>
          <w:marBottom w:val="0"/>
          <w:divBdr>
            <w:top w:val="none" w:sz="0" w:space="0" w:color="auto"/>
            <w:left w:val="none" w:sz="0" w:space="0" w:color="auto"/>
            <w:bottom w:val="none" w:sz="0" w:space="0" w:color="auto"/>
            <w:right w:val="none" w:sz="0" w:space="0" w:color="auto"/>
          </w:divBdr>
        </w:div>
      </w:divsChild>
    </w:div>
    <w:div w:id="1559243709">
      <w:bodyDiv w:val="1"/>
      <w:marLeft w:val="0"/>
      <w:marRight w:val="0"/>
      <w:marTop w:val="0"/>
      <w:marBottom w:val="0"/>
      <w:divBdr>
        <w:top w:val="none" w:sz="0" w:space="0" w:color="auto"/>
        <w:left w:val="none" w:sz="0" w:space="0" w:color="auto"/>
        <w:bottom w:val="none" w:sz="0" w:space="0" w:color="auto"/>
        <w:right w:val="none" w:sz="0" w:space="0" w:color="auto"/>
      </w:divBdr>
      <w:divsChild>
        <w:div w:id="2012415023">
          <w:marLeft w:val="274"/>
          <w:marRight w:val="0"/>
          <w:marTop w:val="115"/>
          <w:marBottom w:val="0"/>
          <w:divBdr>
            <w:top w:val="none" w:sz="0" w:space="0" w:color="auto"/>
            <w:left w:val="none" w:sz="0" w:space="0" w:color="auto"/>
            <w:bottom w:val="none" w:sz="0" w:space="0" w:color="auto"/>
            <w:right w:val="none" w:sz="0" w:space="0" w:color="auto"/>
          </w:divBdr>
        </w:div>
        <w:div w:id="679114786">
          <w:marLeft w:val="274"/>
          <w:marRight w:val="0"/>
          <w:marTop w:val="115"/>
          <w:marBottom w:val="0"/>
          <w:divBdr>
            <w:top w:val="none" w:sz="0" w:space="0" w:color="auto"/>
            <w:left w:val="none" w:sz="0" w:space="0" w:color="auto"/>
            <w:bottom w:val="none" w:sz="0" w:space="0" w:color="auto"/>
            <w:right w:val="none" w:sz="0" w:space="0" w:color="auto"/>
          </w:divBdr>
        </w:div>
        <w:div w:id="1156460966">
          <w:marLeft w:val="274"/>
          <w:marRight w:val="0"/>
          <w:marTop w:val="115"/>
          <w:marBottom w:val="0"/>
          <w:divBdr>
            <w:top w:val="none" w:sz="0" w:space="0" w:color="auto"/>
            <w:left w:val="none" w:sz="0" w:space="0" w:color="auto"/>
            <w:bottom w:val="none" w:sz="0" w:space="0" w:color="auto"/>
            <w:right w:val="none" w:sz="0" w:space="0" w:color="auto"/>
          </w:divBdr>
        </w:div>
        <w:div w:id="686366017">
          <w:marLeft w:val="274"/>
          <w:marRight w:val="0"/>
          <w:marTop w:val="115"/>
          <w:marBottom w:val="0"/>
          <w:divBdr>
            <w:top w:val="none" w:sz="0" w:space="0" w:color="auto"/>
            <w:left w:val="none" w:sz="0" w:space="0" w:color="auto"/>
            <w:bottom w:val="none" w:sz="0" w:space="0" w:color="auto"/>
            <w:right w:val="none" w:sz="0" w:space="0" w:color="auto"/>
          </w:divBdr>
        </w:div>
      </w:divsChild>
    </w:div>
    <w:div w:id="1607040912">
      <w:bodyDiv w:val="1"/>
      <w:marLeft w:val="0"/>
      <w:marRight w:val="0"/>
      <w:marTop w:val="0"/>
      <w:marBottom w:val="0"/>
      <w:divBdr>
        <w:top w:val="none" w:sz="0" w:space="0" w:color="auto"/>
        <w:left w:val="none" w:sz="0" w:space="0" w:color="auto"/>
        <w:bottom w:val="none" w:sz="0" w:space="0" w:color="auto"/>
        <w:right w:val="none" w:sz="0" w:space="0" w:color="auto"/>
      </w:divBdr>
    </w:div>
    <w:div w:id="1902714990">
      <w:bodyDiv w:val="1"/>
      <w:marLeft w:val="0"/>
      <w:marRight w:val="0"/>
      <w:marTop w:val="0"/>
      <w:marBottom w:val="0"/>
      <w:divBdr>
        <w:top w:val="none" w:sz="0" w:space="0" w:color="auto"/>
        <w:left w:val="none" w:sz="0" w:space="0" w:color="auto"/>
        <w:bottom w:val="none" w:sz="0" w:space="0" w:color="auto"/>
        <w:right w:val="none" w:sz="0" w:space="0" w:color="auto"/>
      </w:divBdr>
    </w:div>
    <w:div w:id="20992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Irurzun-Lopez</dc:creator>
  <cp:lastModifiedBy>Ulla Griffiths</cp:lastModifiedBy>
  <cp:revision>2</cp:revision>
  <dcterms:created xsi:type="dcterms:W3CDTF">2016-03-23T13:20:00Z</dcterms:created>
  <dcterms:modified xsi:type="dcterms:W3CDTF">2016-03-23T13:20:00Z</dcterms:modified>
</cp:coreProperties>
</file>