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AB0" w:rsidRPr="000B3048" w:rsidRDefault="00A31AB0" w:rsidP="00A31AB0">
      <w:pPr>
        <w:spacing w:before="120" w:after="120"/>
        <w:jc w:val="both"/>
        <w:rPr>
          <w:rFonts w:cstheme="minorHAnsi"/>
          <w:b/>
          <w:bCs/>
          <w:i/>
          <w:iCs/>
          <w:sz w:val="24"/>
          <w:szCs w:val="24"/>
        </w:rPr>
      </w:pPr>
      <w:proofErr w:type="spellStart"/>
      <w:r w:rsidRPr="000B3048">
        <w:rPr>
          <w:rFonts w:cstheme="minorHAnsi"/>
          <w:i/>
          <w:iCs/>
          <w:color w:val="070707"/>
          <w:sz w:val="24"/>
          <w:szCs w:val="24"/>
          <w:lang w:val="en-GB" w:eastAsia="zh-CN"/>
        </w:rPr>
        <w:t>Thème</w:t>
      </w:r>
      <w:proofErr w:type="spellEnd"/>
      <w:r w:rsidRPr="000B3048">
        <w:rPr>
          <w:rFonts w:cstheme="minorHAnsi"/>
          <w:i/>
          <w:iCs/>
          <w:color w:val="070707"/>
          <w:sz w:val="24"/>
          <w:szCs w:val="24"/>
          <w:lang w:val="en-GB" w:eastAsia="zh-CN"/>
        </w:rPr>
        <w:t xml:space="preserve"> </w:t>
      </w:r>
      <w:proofErr w:type="spellStart"/>
      <w:r w:rsidRPr="000B3048">
        <w:rPr>
          <w:rFonts w:cstheme="minorHAnsi"/>
          <w:i/>
          <w:iCs/>
          <w:color w:val="070707"/>
          <w:sz w:val="24"/>
          <w:szCs w:val="24"/>
          <w:lang w:val="en-GB" w:eastAsia="zh-CN"/>
        </w:rPr>
        <w:t>proposé</w:t>
      </w:r>
      <w:proofErr w:type="spellEnd"/>
      <w:r w:rsidRPr="000B3048">
        <w:rPr>
          <w:rFonts w:cstheme="minorHAnsi"/>
          <w:i/>
          <w:iCs/>
          <w:color w:val="070707"/>
          <w:sz w:val="24"/>
          <w:szCs w:val="24"/>
          <w:lang w:val="en-GB" w:eastAsia="zh-CN"/>
        </w:rPr>
        <w:t xml:space="preserve">: </w:t>
      </w:r>
      <w:proofErr w:type="spellStart"/>
      <w:r w:rsidRPr="000B3048">
        <w:rPr>
          <w:rFonts w:cstheme="minorHAnsi"/>
          <w:i/>
          <w:iCs/>
          <w:color w:val="070707"/>
          <w:sz w:val="24"/>
          <w:szCs w:val="24"/>
          <w:lang w:val="en-GB" w:eastAsia="zh-CN"/>
        </w:rPr>
        <w:t>Thème</w:t>
      </w:r>
      <w:proofErr w:type="spellEnd"/>
      <w:r w:rsidRPr="000B3048">
        <w:rPr>
          <w:rFonts w:cstheme="minorHAnsi"/>
          <w:i/>
          <w:iCs/>
          <w:color w:val="070707"/>
          <w:sz w:val="24"/>
          <w:szCs w:val="24"/>
          <w:lang w:val="en-GB" w:eastAsia="zh-CN"/>
        </w:rPr>
        <w:t xml:space="preserve"> </w:t>
      </w:r>
      <w:proofErr w:type="gramStart"/>
      <w:r w:rsidRPr="000B3048">
        <w:rPr>
          <w:rFonts w:cstheme="minorHAnsi"/>
          <w:i/>
          <w:iCs/>
          <w:color w:val="070707"/>
          <w:sz w:val="24"/>
          <w:szCs w:val="24"/>
          <w:lang w:val="en-GB" w:eastAsia="zh-CN"/>
        </w:rPr>
        <w:t>2 :</w:t>
      </w:r>
      <w:proofErr w:type="gramEnd"/>
      <w:r w:rsidRPr="000B3048">
        <w:rPr>
          <w:rFonts w:cstheme="minorHAnsi"/>
          <w:i/>
          <w:iCs/>
          <w:color w:val="070707"/>
          <w:sz w:val="24"/>
          <w:szCs w:val="24"/>
          <w:lang w:val="en-GB" w:eastAsia="zh-CN"/>
        </w:rPr>
        <w:t xml:space="preserve"> </w:t>
      </w:r>
      <w:proofErr w:type="spellStart"/>
      <w:r w:rsidRPr="000B3048">
        <w:rPr>
          <w:rFonts w:cstheme="minorHAnsi"/>
          <w:i/>
          <w:iCs/>
          <w:color w:val="070707"/>
          <w:sz w:val="24"/>
          <w:szCs w:val="24"/>
          <w:lang w:val="en-GB" w:eastAsia="zh-CN"/>
        </w:rPr>
        <w:t>Financement</w:t>
      </w:r>
      <w:proofErr w:type="spellEnd"/>
      <w:r w:rsidRPr="000B3048">
        <w:rPr>
          <w:rFonts w:cstheme="minorHAnsi"/>
          <w:i/>
          <w:iCs/>
          <w:color w:val="070707"/>
          <w:sz w:val="24"/>
          <w:szCs w:val="24"/>
          <w:lang w:val="en-GB" w:eastAsia="zh-CN"/>
        </w:rPr>
        <w:t xml:space="preserve"> des ODD et de la Grande Convergence (GC)</w:t>
      </w:r>
    </w:p>
    <w:p w:rsidR="00A31AB0" w:rsidRDefault="00A31AB0" w:rsidP="0001353A">
      <w:pPr>
        <w:spacing w:after="0"/>
        <w:jc w:val="center"/>
        <w:rPr>
          <w:rFonts w:asciiTheme="majorBidi" w:hAnsiTheme="majorBidi" w:cstheme="majorBidi"/>
          <w:b/>
          <w:sz w:val="24"/>
          <w:szCs w:val="24"/>
        </w:rPr>
      </w:pPr>
    </w:p>
    <w:p w:rsidR="00A31AB0" w:rsidRDefault="00A31AB0" w:rsidP="0001353A">
      <w:pPr>
        <w:spacing w:after="0"/>
        <w:jc w:val="center"/>
        <w:rPr>
          <w:rFonts w:asciiTheme="majorBidi" w:hAnsiTheme="majorBidi" w:cstheme="majorBidi"/>
          <w:b/>
          <w:sz w:val="24"/>
          <w:szCs w:val="24"/>
        </w:rPr>
      </w:pPr>
    </w:p>
    <w:p w:rsidR="0001353A" w:rsidRPr="00E12E4C" w:rsidRDefault="0001353A" w:rsidP="0001353A">
      <w:pPr>
        <w:spacing w:after="0"/>
        <w:jc w:val="center"/>
        <w:rPr>
          <w:rFonts w:asciiTheme="majorBidi" w:hAnsiTheme="majorBidi" w:cstheme="majorBidi"/>
          <w:b/>
          <w:sz w:val="24"/>
          <w:szCs w:val="24"/>
        </w:rPr>
      </w:pPr>
      <w:r>
        <w:rPr>
          <w:rFonts w:asciiTheme="majorBidi" w:hAnsiTheme="majorBidi" w:cstheme="majorBidi"/>
          <w:b/>
          <w:sz w:val="24"/>
          <w:szCs w:val="24"/>
        </w:rPr>
        <w:t>Affronter les défis de la fragmentation dans la marche vers la couverture sanitaire universelle : une é</w:t>
      </w:r>
      <w:r w:rsidRPr="00E12E4C">
        <w:rPr>
          <w:rFonts w:asciiTheme="majorBidi" w:hAnsiTheme="majorBidi" w:cstheme="majorBidi"/>
          <w:b/>
          <w:sz w:val="24"/>
          <w:szCs w:val="24"/>
        </w:rPr>
        <w:t xml:space="preserve">valuation de l’impact de la </w:t>
      </w:r>
      <w:r>
        <w:rPr>
          <w:rFonts w:asciiTheme="majorBidi" w:hAnsiTheme="majorBidi" w:cstheme="majorBidi"/>
          <w:b/>
          <w:sz w:val="24"/>
          <w:szCs w:val="24"/>
        </w:rPr>
        <w:t xml:space="preserve">coexistence </w:t>
      </w:r>
      <w:r w:rsidRPr="00E12E4C">
        <w:rPr>
          <w:rFonts w:asciiTheme="majorBidi" w:hAnsiTheme="majorBidi" w:cstheme="majorBidi"/>
          <w:b/>
          <w:sz w:val="24"/>
          <w:szCs w:val="24"/>
        </w:rPr>
        <w:t xml:space="preserve">de diverses modalités de couverture du risque maladie </w:t>
      </w:r>
      <w:r>
        <w:rPr>
          <w:rFonts w:asciiTheme="majorBidi" w:hAnsiTheme="majorBidi" w:cstheme="majorBidi"/>
          <w:b/>
          <w:sz w:val="24"/>
          <w:szCs w:val="24"/>
        </w:rPr>
        <w:t xml:space="preserve"> </w:t>
      </w:r>
      <w:r w:rsidR="0038799E">
        <w:rPr>
          <w:rFonts w:asciiTheme="majorBidi" w:hAnsiTheme="majorBidi" w:cstheme="majorBidi"/>
          <w:b/>
          <w:sz w:val="24"/>
          <w:szCs w:val="24"/>
        </w:rPr>
        <w:t>pour les assurés de la CNAM Tunisienne</w:t>
      </w:r>
    </w:p>
    <w:p w:rsidR="0001353A" w:rsidRDefault="0001353A" w:rsidP="0001353A">
      <w:pPr>
        <w:spacing w:before="120" w:after="120"/>
        <w:jc w:val="right"/>
        <w:rPr>
          <w:rFonts w:asciiTheme="majorBidi" w:hAnsiTheme="majorBidi" w:cstheme="majorBidi"/>
          <w:b/>
          <w:bCs/>
          <w:sz w:val="24"/>
          <w:szCs w:val="24"/>
        </w:rPr>
      </w:pPr>
    </w:p>
    <w:p w:rsidR="0001353A" w:rsidRPr="00E12E4C" w:rsidRDefault="0001353A" w:rsidP="00AB6F05">
      <w:pPr>
        <w:spacing w:before="120" w:after="120"/>
        <w:jc w:val="right"/>
        <w:rPr>
          <w:rFonts w:asciiTheme="majorBidi" w:hAnsiTheme="majorBidi" w:cstheme="majorBidi"/>
          <w:b/>
          <w:bCs/>
          <w:sz w:val="24"/>
          <w:szCs w:val="24"/>
        </w:rPr>
      </w:pPr>
      <w:r w:rsidRPr="00E12E4C">
        <w:rPr>
          <w:rFonts w:asciiTheme="majorBidi" w:hAnsiTheme="majorBidi" w:cstheme="majorBidi"/>
          <w:b/>
          <w:bCs/>
          <w:sz w:val="24"/>
          <w:szCs w:val="24"/>
        </w:rPr>
        <w:t xml:space="preserve">Salma </w:t>
      </w:r>
      <w:proofErr w:type="spellStart"/>
      <w:r w:rsidRPr="00E12E4C">
        <w:rPr>
          <w:rFonts w:asciiTheme="majorBidi" w:hAnsiTheme="majorBidi" w:cstheme="majorBidi"/>
          <w:b/>
          <w:bCs/>
          <w:sz w:val="24"/>
          <w:szCs w:val="24"/>
        </w:rPr>
        <w:t>Zouari</w:t>
      </w:r>
      <w:proofErr w:type="spellEnd"/>
      <w:r w:rsidR="00D34D78">
        <w:rPr>
          <w:rFonts w:asciiTheme="majorBidi" w:hAnsiTheme="majorBidi" w:cstheme="majorBidi"/>
          <w:b/>
          <w:bCs/>
          <w:sz w:val="24"/>
          <w:szCs w:val="24"/>
        </w:rPr>
        <w:t>(1)</w:t>
      </w:r>
      <w:r w:rsidR="00A31AB0">
        <w:rPr>
          <w:rFonts w:asciiTheme="majorBidi" w:hAnsiTheme="majorBidi" w:cstheme="majorBidi"/>
          <w:b/>
          <w:bCs/>
          <w:sz w:val="24"/>
          <w:szCs w:val="24"/>
        </w:rPr>
        <w:t xml:space="preserve"> / </w:t>
      </w:r>
      <w:proofErr w:type="spellStart"/>
      <w:r w:rsidR="00A31AB0" w:rsidRPr="00A31AB0">
        <w:rPr>
          <w:rFonts w:asciiTheme="majorBidi" w:hAnsiTheme="majorBidi" w:cstheme="majorBidi"/>
          <w:b/>
          <w:bCs/>
          <w:sz w:val="24"/>
          <w:szCs w:val="24"/>
        </w:rPr>
        <w:t>Ines</w:t>
      </w:r>
      <w:proofErr w:type="spellEnd"/>
      <w:r w:rsidR="00A31AB0" w:rsidRPr="00A31AB0">
        <w:rPr>
          <w:rFonts w:asciiTheme="majorBidi" w:hAnsiTheme="majorBidi" w:cstheme="majorBidi"/>
          <w:b/>
          <w:bCs/>
          <w:sz w:val="24"/>
          <w:szCs w:val="24"/>
        </w:rPr>
        <w:t xml:space="preserve"> </w:t>
      </w:r>
      <w:proofErr w:type="spellStart"/>
      <w:r w:rsidR="00A31AB0" w:rsidRPr="00A31AB0">
        <w:rPr>
          <w:rFonts w:asciiTheme="majorBidi" w:hAnsiTheme="majorBidi" w:cstheme="majorBidi"/>
          <w:b/>
          <w:bCs/>
          <w:sz w:val="24"/>
          <w:szCs w:val="24"/>
        </w:rPr>
        <w:t>Ayadi</w:t>
      </w:r>
      <w:proofErr w:type="spellEnd"/>
      <w:r w:rsidR="00D34D78">
        <w:rPr>
          <w:rFonts w:asciiTheme="majorBidi" w:hAnsiTheme="majorBidi" w:cstheme="majorBidi"/>
          <w:b/>
          <w:bCs/>
          <w:sz w:val="24"/>
          <w:szCs w:val="24"/>
        </w:rPr>
        <w:t>(2)</w:t>
      </w:r>
    </w:p>
    <w:p w:rsidR="0001353A" w:rsidRDefault="0001353A" w:rsidP="0001353A">
      <w:pPr>
        <w:spacing w:before="120" w:after="120"/>
        <w:jc w:val="both"/>
        <w:rPr>
          <w:rFonts w:asciiTheme="majorBidi" w:hAnsiTheme="majorBidi" w:cstheme="majorBidi"/>
          <w:b/>
          <w:bCs/>
          <w:sz w:val="24"/>
          <w:szCs w:val="24"/>
        </w:rPr>
      </w:pPr>
    </w:p>
    <w:p w:rsidR="0001353A" w:rsidRPr="00E12E4C" w:rsidRDefault="0001353A" w:rsidP="00AB6F05">
      <w:pPr>
        <w:spacing w:before="120" w:after="240"/>
        <w:jc w:val="both"/>
        <w:rPr>
          <w:rFonts w:asciiTheme="majorBidi" w:hAnsiTheme="majorBidi" w:cstheme="majorBidi"/>
          <w:sz w:val="24"/>
          <w:szCs w:val="24"/>
        </w:rPr>
      </w:pPr>
      <w:r w:rsidRPr="00E12E4C">
        <w:rPr>
          <w:rFonts w:asciiTheme="majorBidi" w:hAnsiTheme="majorBidi" w:cstheme="majorBidi"/>
          <w:sz w:val="24"/>
          <w:szCs w:val="24"/>
        </w:rPr>
        <w:t xml:space="preserve">Si les acquis du système de couverture du risque maladie en Tunisie sont notables (couverture légale pour la majorité de la population active et ses ayants droit complétée par un programme d'assistance médicale pour la population pauvre et vulnérable), les questions et défis liés à l’équité, à l’extension de la couverture et à l’efficacité restent encore présentes et celles relatives à la pérennité du système de financement de la santé et de l’équilibre de la caisse nationale d’assurance maladie deviennent de plus en plus aigües.  </w:t>
      </w:r>
    </w:p>
    <w:p w:rsidR="00B7547D" w:rsidRDefault="0001353A" w:rsidP="00AB6F05">
      <w:pPr>
        <w:spacing w:before="120" w:after="240"/>
        <w:jc w:val="both"/>
        <w:rPr>
          <w:rFonts w:asciiTheme="majorBidi" w:hAnsiTheme="majorBidi" w:cstheme="majorBidi"/>
          <w:sz w:val="24"/>
          <w:szCs w:val="24"/>
        </w:rPr>
      </w:pPr>
      <w:r w:rsidRPr="00E12E4C">
        <w:rPr>
          <w:rFonts w:asciiTheme="majorBidi" w:hAnsiTheme="majorBidi" w:cstheme="majorBidi"/>
          <w:sz w:val="24"/>
          <w:szCs w:val="24"/>
        </w:rPr>
        <w:t xml:space="preserve">La réforme du système d’assurance maladie engagée en 2007 a permis d’unifier les multiples régimes d’assurance </w:t>
      </w:r>
      <w:r>
        <w:rPr>
          <w:rFonts w:asciiTheme="majorBidi" w:hAnsiTheme="majorBidi" w:cstheme="majorBidi"/>
          <w:sz w:val="24"/>
          <w:szCs w:val="24"/>
        </w:rPr>
        <w:t xml:space="preserve">préexistants </w:t>
      </w:r>
      <w:r w:rsidR="00AB6F05">
        <w:rPr>
          <w:rFonts w:asciiTheme="majorBidi" w:hAnsiTheme="majorBidi" w:cstheme="majorBidi"/>
          <w:sz w:val="24"/>
          <w:szCs w:val="24"/>
        </w:rPr>
        <w:t xml:space="preserve">en un </w:t>
      </w:r>
      <w:r w:rsidRPr="00E12E4C">
        <w:rPr>
          <w:rFonts w:asciiTheme="majorBidi" w:hAnsiTheme="majorBidi" w:cstheme="majorBidi"/>
          <w:sz w:val="24"/>
          <w:szCs w:val="24"/>
        </w:rPr>
        <w:t>régime</w:t>
      </w:r>
      <w:r w:rsidR="00AB6F05">
        <w:rPr>
          <w:rFonts w:asciiTheme="majorBidi" w:hAnsiTheme="majorBidi" w:cstheme="majorBidi"/>
          <w:sz w:val="24"/>
          <w:szCs w:val="24"/>
        </w:rPr>
        <w:t xml:space="preserve"> unique</w:t>
      </w:r>
      <w:r w:rsidRPr="00E12E4C">
        <w:rPr>
          <w:rFonts w:asciiTheme="majorBidi" w:hAnsiTheme="majorBidi" w:cstheme="majorBidi"/>
          <w:sz w:val="24"/>
          <w:szCs w:val="24"/>
        </w:rPr>
        <w:t xml:space="preserve"> couvrant la quasi-totalité des assurés sociaux</w:t>
      </w:r>
      <w:r w:rsidR="00AB6F05">
        <w:rPr>
          <w:rFonts w:asciiTheme="majorBidi" w:hAnsiTheme="majorBidi" w:cstheme="majorBidi"/>
          <w:sz w:val="24"/>
          <w:szCs w:val="24"/>
        </w:rPr>
        <w:t xml:space="preserve">, géré par la CNAM </w:t>
      </w:r>
      <w:r w:rsidRPr="00E12E4C">
        <w:rPr>
          <w:rFonts w:asciiTheme="majorBidi" w:hAnsiTheme="majorBidi" w:cstheme="majorBidi"/>
          <w:sz w:val="24"/>
          <w:szCs w:val="24"/>
        </w:rPr>
        <w:t xml:space="preserve">. </w:t>
      </w:r>
    </w:p>
    <w:p w:rsidR="0001353A" w:rsidRPr="00E12E4C" w:rsidRDefault="0001353A" w:rsidP="00AB6F05">
      <w:pPr>
        <w:spacing w:before="120" w:after="240"/>
        <w:jc w:val="both"/>
        <w:rPr>
          <w:rFonts w:asciiTheme="majorBidi" w:hAnsiTheme="majorBidi" w:cstheme="majorBidi"/>
          <w:sz w:val="24"/>
          <w:szCs w:val="24"/>
        </w:rPr>
      </w:pPr>
      <w:r w:rsidRPr="00E12E4C">
        <w:rPr>
          <w:rFonts w:asciiTheme="majorBidi" w:hAnsiTheme="majorBidi" w:cstheme="majorBidi"/>
          <w:sz w:val="24"/>
          <w:szCs w:val="24"/>
        </w:rPr>
        <w:t>Un taux de cotisation unique a</w:t>
      </w:r>
      <w:r>
        <w:rPr>
          <w:rFonts w:asciiTheme="majorBidi" w:hAnsiTheme="majorBidi" w:cstheme="majorBidi"/>
          <w:sz w:val="24"/>
          <w:szCs w:val="24"/>
        </w:rPr>
        <w:t xml:space="preserve"> été</w:t>
      </w:r>
      <w:r w:rsidRPr="00E12E4C">
        <w:rPr>
          <w:rFonts w:asciiTheme="majorBidi" w:hAnsiTheme="majorBidi" w:cstheme="majorBidi"/>
          <w:sz w:val="24"/>
          <w:szCs w:val="24"/>
        </w:rPr>
        <w:t xml:space="preserve"> appliqué à tous les assurés</w:t>
      </w:r>
      <w:r w:rsidR="00AB6F05">
        <w:rPr>
          <w:rFonts w:asciiTheme="majorBidi" w:hAnsiTheme="majorBidi" w:cstheme="majorBidi"/>
          <w:sz w:val="24"/>
          <w:szCs w:val="24"/>
        </w:rPr>
        <w:t>. Ces derniers</w:t>
      </w:r>
      <w:r w:rsidR="00B7547D">
        <w:rPr>
          <w:rFonts w:asciiTheme="majorBidi" w:hAnsiTheme="majorBidi" w:cstheme="majorBidi"/>
          <w:sz w:val="24"/>
          <w:szCs w:val="24"/>
        </w:rPr>
        <w:t xml:space="preserve"> ont</w:t>
      </w:r>
      <w:r w:rsidR="00AB6F05">
        <w:rPr>
          <w:rFonts w:asciiTheme="majorBidi" w:hAnsiTheme="majorBidi" w:cstheme="majorBidi"/>
          <w:sz w:val="24"/>
          <w:szCs w:val="24"/>
        </w:rPr>
        <w:t xml:space="preserve"> cependant le choix entre trois filières </w:t>
      </w:r>
      <w:r w:rsidR="00B7547D">
        <w:rPr>
          <w:rFonts w:asciiTheme="majorBidi" w:hAnsiTheme="majorBidi" w:cstheme="majorBidi"/>
          <w:sz w:val="24"/>
          <w:szCs w:val="24"/>
        </w:rPr>
        <w:t xml:space="preserve">qui introduisent différentes modalités d’accès aux prestataires </w:t>
      </w:r>
      <w:proofErr w:type="gramStart"/>
      <w:r w:rsidR="00B7547D">
        <w:rPr>
          <w:rFonts w:asciiTheme="majorBidi" w:hAnsiTheme="majorBidi" w:cstheme="majorBidi"/>
          <w:sz w:val="24"/>
          <w:szCs w:val="24"/>
        </w:rPr>
        <w:t>publics</w:t>
      </w:r>
      <w:proofErr w:type="gramEnd"/>
      <w:r w:rsidR="00B7547D">
        <w:rPr>
          <w:rFonts w:asciiTheme="majorBidi" w:hAnsiTheme="majorBidi" w:cstheme="majorBidi"/>
          <w:sz w:val="24"/>
          <w:szCs w:val="24"/>
        </w:rPr>
        <w:t xml:space="preserve"> et privés en fonction de l’am</w:t>
      </w:r>
      <w:r w:rsidR="0038799E">
        <w:rPr>
          <w:rFonts w:asciiTheme="majorBidi" w:hAnsiTheme="majorBidi" w:cstheme="majorBidi"/>
          <w:sz w:val="24"/>
          <w:szCs w:val="24"/>
        </w:rPr>
        <w:t xml:space="preserve">pleur et des modalités de </w:t>
      </w:r>
      <w:proofErr w:type="spellStart"/>
      <w:r w:rsidR="0038799E">
        <w:rPr>
          <w:rFonts w:asciiTheme="majorBidi" w:hAnsiTheme="majorBidi" w:cstheme="majorBidi"/>
          <w:sz w:val="24"/>
          <w:szCs w:val="24"/>
        </w:rPr>
        <w:t>co</w:t>
      </w:r>
      <w:r w:rsidR="00B7547D">
        <w:rPr>
          <w:rFonts w:asciiTheme="majorBidi" w:hAnsiTheme="majorBidi" w:cstheme="majorBidi"/>
          <w:sz w:val="24"/>
          <w:szCs w:val="24"/>
        </w:rPr>
        <w:t>paiement</w:t>
      </w:r>
      <w:proofErr w:type="spellEnd"/>
      <w:r w:rsidR="00AB6F05">
        <w:rPr>
          <w:rFonts w:asciiTheme="majorBidi" w:hAnsiTheme="majorBidi" w:cstheme="majorBidi"/>
          <w:sz w:val="24"/>
          <w:szCs w:val="24"/>
        </w:rPr>
        <w:t xml:space="preserve">, </w:t>
      </w:r>
      <w:r w:rsidR="00D34D78">
        <w:rPr>
          <w:rFonts w:asciiTheme="majorBidi" w:hAnsiTheme="majorBidi" w:cstheme="majorBidi"/>
          <w:sz w:val="24"/>
          <w:szCs w:val="24"/>
        </w:rPr>
        <w:t>générant</w:t>
      </w:r>
      <w:r w:rsidR="00B7547D">
        <w:rPr>
          <w:rFonts w:asciiTheme="majorBidi" w:hAnsiTheme="majorBidi" w:cstheme="majorBidi"/>
          <w:sz w:val="24"/>
          <w:szCs w:val="24"/>
        </w:rPr>
        <w:t xml:space="preserve"> de fait une fragmentation au sein d’un régime réputé unique.  </w:t>
      </w:r>
    </w:p>
    <w:p w:rsidR="0001353A" w:rsidRPr="00E12E4C" w:rsidRDefault="0038799E" w:rsidP="00AB6F05">
      <w:pPr>
        <w:spacing w:before="120"/>
        <w:jc w:val="both"/>
        <w:rPr>
          <w:rFonts w:asciiTheme="majorBidi" w:hAnsiTheme="majorBidi" w:cstheme="majorBidi"/>
          <w:sz w:val="24"/>
          <w:szCs w:val="24"/>
        </w:rPr>
      </w:pPr>
      <w:r>
        <w:rPr>
          <w:rFonts w:asciiTheme="majorBidi" w:hAnsiTheme="majorBidi" w:cstheme="majorBidi"/>
          <w:sz w:val="24"/>
          <w:szCs w:val="24"/>
        </w:rPr>
        <w:t>La présente étude se propose d’évaluer l’impact de l’</w:t>
      </w:r>
      <w:r w:rsidR="00AB6F05">
        <w:rPr>
          <w:rFonts w:asciiTheme="majorBidi" w:hAnsiTheme="majorBidi" w:cstheme="majorBidi"/>
          <w:sz w:val="24"/>
          <w:szCs w:val="24"/>
        </w:rPr>
        <w:t>existence de ces trois filières sur les</w:t>
      </w:r>
      <w:r>
        <w:rPr>
          <w:rFonts w:asciiTheme="majorBidi" w:hAnsiTheme="majorBidi" w:cstheme="majorBidi"/>
          <w:sz w:val="24"/>
          <w:szCs w:val="24"/>
        </w:rPr>
        <w:t xml:space="preserve"> objectifs énoncés lors de la réforme : amélioration de l’</w:t>
      </w:r>
      <w:r w:rsidR="0001353A" w:rsidRPr="00E12E4C">
        <w:rPr>
          <w:rFonts w:asciiTheme="majorBidi" w:hAnsiTheme="majorBidi" w:cstheme="majorBidi"/>
          <w:sz w:val="24"/>
          <w:szCs w:val="24"/>
        </w:rPr>
        <w:t>accès,</w:t>
      </w:r>
      <w:r>
        <w:rPr>
          <w:rFonts w:asciiTheme="majorBidi" w:hAnsiTheme="majorBidi" w:cstheme="majorBidi"/>
          <w:sz w:val="24"/>
          <w:szCs w:val="24"/>
        </w:rPr>
        <w:t xml:space="preserve"> de</w:t>
      </w:r>
      <w:r w:rsidR="0001353A" w:rsidRPr="00E12E4C">
        <w:rPr>
          <w:rFonts w:asciiTheme="majorBidi" w:hAnsiTheme="majorBidi" w:cstheme="majorBidi"/>
          <w:sz w:val="24"/>
          <w:szCs w:val="24"/>
        </w:rPr>
        <w:t xml:space="preserve"> </w:t>
      </w:r>
      <w:r>
        <w:rPr>
          <w:rFonts w:asciiTheme="majorBidi" w:hAnsiTheme="majorBidi" w:cstheme="majorBidi"/>
          <w:sz w:val="24"/>
          <w:szCs w:val="24"/>
        </w:rPr>
        <w:t xml:space="preserve">l’équité, de la qualité, de la </w:t>
      </w:r>
      <w:r w:rsidR="0001353A" w:rsidRPr="00E12E4C">
        <w:rPr>
          <w:rFonts w:asciiTheme="majorBidi" w:hAnsiTheme="majorBidi" w:cstheme="majorBidi"/>
          <w:sz w:val="24"/>
          <w:szCs w:val="24"/>
        </w:rPr>
        <w:t>maîtrise des dépenses</w:t>
      </w:r>
      <w:r w:rsidR="00AB6F05">
        <w:rPr>
          <w:rFonts w:asciiTheme="majorBidi" w:hAnsiTheme="majorBidi" w:cstheme="majorBidi"/>
          <w:sz w:val="24"/>
          <w:szCs w:val="24"/>
        </w:rPr>
        <w:t xml:space="preserve"> etc</w:t>
      </w:r>
      <w:r>
        <w:rPr>
          <w:rFonts w:asciiTheme="majorBidi" w:hAnsiTheme="majorBidi" w:cstheme="majorBidi"/>
          <w:sz w:val="24"/>
          <w:szCs w:val="24"/>
        </w:rPr>
        <w:t>.</w:t>
      </w:r>
      <w:r w:rsidR="0001353A" w:rsidRPr="00E12E4C">
        <w:rPr>
          <w:rFonts w:asciiTheme="majorBidi" w:hAnsiTheme="majorBidi" w:cstheme="majorBidi"/>
          <w:sz w:val="24"/>
          <w:szCs w:val="24"/>
        </w:rPr>
        <w:t xml:space="preserve"> </w:t>
      </w:r>
    </w:p>
    <w:p w:rsidR="000B3048" w:rsidRDefault="00AB6F05" w:rsidP="00AB6F05">
      <w:pPr>
        <w:spacing w:before="120"/>
        <w:jc w:val="both"/>
        <w:rPr>
          <w:rFonts w:asciiTheme="majorBidi" w:hAnsiTheme="majorBidi" w:cstheme="majorBidi"/>
          <w:sz w:val="24"/>
          <w:szCs w:val="24"/>
        </w:rPr>
      </w:pPr>
      <w:r>
        <w:rPr>
          <w:rFonts w:asciiTheme="majorBidi" w:hAnsiTheme="majorBidi" w:cstheme="majorBidi"/>
          <w:sz w:val="24"/>
          <w:szCs w:val="24"/>
        </w:rPr>
        <w:t>Une première</w:t>
      </w:r>
      <w:r w:rsidR="0001353A" w:rsidRPr="00E12E4C">
        <w:rPr>
          <w:rFonts w:asciiTheme="majorBidi" w:hAnsiTheme="majorBidi" w:cstheme="majorBidi"/>
          <w:sz w:val="24"/>
          <w:szCs w:val="24"/>
        </w:rPr>
        <w:t xml:space="preserve"> section</w:t>
      </w:r>
      <w:r>
        <w:rPr>
          <w:rFonts w:asciiTheme="majorBidi" w:hAnsiTheme="majorBidi" w:cstheme="majorBidi"/>
          <w:sz w:val="24"/>
          <w:szCs w:val="24"/>
        </w:rPr>
        <w:t xml:space="preserve"> consiste en</w:t>
      </w:r>
      <w:r w:rsidR="0001353A" w:rsidRPr="00E12E4C">
        <w:rPr>
          <w:rFonts w:asciiTheme="majorBidi" w:hAnsiTheme="majorBidi" w:cstheme="majorBidi"/>
          <w:sz w:val="24"/>
          <w:szCs w:val="24"/>
        </w:rPr>
        <w:t xml:space="preserve"> une analyse de la pertinence de la réforme assurance maladie</w:t>
      </w:r>
      <w:r>
        <w:rPr>
          <w:rFonts w:asciiTheme="majorBidi" w:hAnsiTheme="majorBidi" w:cstheme="majorBidi"/>
          <w:sz w:val="24"/>
          <w:szCs w:val="24"/>
        </w:rPr>
        <w:t>.  Elle comporte</w:t>
      </w:r>
      <w:r w:rsidR="000B3048">
        <w:rPr>
          <w:rFonts w:asciiTheme="majorBidi" w:hAnsiTheme="majorBidi" w:cstheme="majorBidi"/>
          <w:sz w:val="24"/>
          <w:szCs w:val="24"/>
        </w:rPr>
        <w:t> :</w:t>
      </w:r>
    </w:p>
    <w:p w:rsidR="000B3048" w:rsidRDefault="00AB6F05" w:rsidP="000B3048">
      <w:pPr>
        <w:pStyle w:val="ListParagraph"/>
        <w:numPr>
          <w:ilvl w:val="0"/>
          <w:numId w:val="1"/>
        </w:numPr>
        <w:spacing w:before="120"/>
        <w:jc w:val="both"/>
        <w:rPr>
          <w:rFonts w:asciiTheme="majorBidi" w:hAnsiTheme="majorBidi" w:cstheme="majorBidi"/>
          <w:sz w:val="24"/>
          <w:szCs w:val="24"/>
        </w:rPr>
      </w:pPr>
      <w:r w:rsidRPr="000B3048">
        <w:rPr>
          <w:rFonts w:asciiTheme="majorBidi" w:hAnsiTheme="majorBidi" w:cstheme="majorBidi"/>
          <w:sz w:val="24"/>
          <w:szCs w:val="24"/>
        </w:rPr>
        <w:t> </w:t>
      </w:r>
      <w:r w:rsidR="0001353A" w:rsidRPr="000B3048">
        <w:rPr>
          <w:rFonts w:asciiTheme="majorBidi" w:hAnsiTheme="majorBidi" w:cstheme="majorBidi"/>
          <w:sz w:val="24"/>
          <w:szCs w:val="24"/>
        </w:rPr>
        <w:t xml:space="preserve">une brève description du contexte  de la création de la CNAM, </w:t>
      </w:r>
      <w:r w:rsidRPr="000B3048">
        <w:rPr>
          <w:rFonts w:asciiTheme="majorBidi" w:hAnsiTheme="majorBidi" w:cstheme="majorBidi"/>
          <w:sz w:val="24"/>
          <w:szCs w:val="24"/>
        </w:rPr>
        <w:t>des objectifs attendus par l</w:t>
      </w:r>
      <w:r w:rsidR="0001353A" w:rsidRPr="000B3048">
        <w:rPr>
          <w:rFonts w:asciiTheme="majorBidi" w:hAnsiTheme="majorBidi" w:cstheme="majorBidi"/>
          <w:sz w:val="24"/>
          <w:szCs w:val="24"/>
        </w:rPr>
        <w:t xml:space="preserve">a mise en place de trois </w:t>
      </w:r>
      <w:r w:rsidRPr="000B3048">
        <w:rPr>
          <w:rFonts w:asciiTheme="majorBidi" w:hAnsiTheme="majorBidi" w:cstheme="majorBidi"/>
          <w:sz w:val="24"/>
          <w:szCs w:val="24"/>
        </w:rPr>
        <w:t>filières</w:t>
      </w:r>
      <w:r w:rsidR="000B3048">
        <w:rPr>
          <w:rFonts w:asciiTheme="majorBidi" w:hAnsiTheme="majorBidi" w:cstheme="majorBidi"/>
          <w:sz w:val="24"/>
          <w:szCs w:val="24"/>
        </w:rPr>
        <w:t> ;</w:t>
      </w:r>
      <w:r w:rsidRPr="000B3048">
        <w:rPr>
          <w:rFonts w:asciiTheme="majorBidi" w:hAnsiTheme="majorBidi" w:cstheme="majorBidi"/>
          <w:sz w:val="24"/>
          <w:szCs w:val="24"/>
        </w:rPr>
        <w:t xml:space="preserve"> </w:t>
      </w:r>
    </w:p>
    <w:p w:rsidR="0001353A" w:rsidRPr="000B3048" w:rsidRDefault="0001353A" w:rsidP="000B3048">
      <w:pPr>
        <w:pStyle w:val="ListParagraph"/>
        <w:numPr>
          <w:ilvl w:val="0"/>
          <w:numId w:val="1"/>
        </w:numPr>
        <w:spacing w:before="120"/>
        <w:jc w:val="both"/>
        <w:rPr>
          <w:rFonts w:asciiTheme="majorBidi" w:hAnsiTheme="majorBidi" w:cstheme="majorBidi"/>
          <w:sz w:val="24"/>
          <w:szCs w:val="24"/>
        </w:rPr>
      </w:pPr>
      <w:r w:rsidRPr="000B3048">
        <w:rPr>
          <w:rFonts w:asciiTheme="majorBidi" w:hAnsiTheme="majorBidi" w:cstheme="majorBidi"/>
          <w:sz w:val="24"/>
          <w:szCs w:val="24"/>
        </w:rPr>
        <w:t>une analyse des choix à travers une synthèse des points de vue et des arguments des institutionnels et des usagers  et un recensement des difficultés et opportunités rencontrées lors de la mise en œuvre des filières et du système de remboursement ;</w:t>
      </w:r>
    </w:p>
    <w:p w:rsidR="0001353A" w:rsidRPr="00E12E4C" w:rsidRDefault="0001353A" w:rsidP="0001353A">
      <w:pPr>
        <w:pStyle w:val="ListParagraph"/>
        <w:numPr>
          <w:ilvl w:val="0"/>
          <w:numId w:val="1"/>
        </w:numPr>
        <w:spacing w:before="120"/>
        <w:jc w:val="both"/>
        <w:rPr>
          <w:rFonts w:asciiTheme="majorBidi" w:hAnsiTheme="majorBidi" w:cstheme="majorBidi"/>
          <w:bCs/>
          <w:sz w:val="24"/>
          <w:szCs w:val="24"/>
        </w:rPr>
      </w:pPr>
      <w:r w:rsidRPr="00E12E4C">
        <w:rPr>
          <w:rFonts w:asciiTheme="majorBidi" w:hAnsiTheme="majorBidi" w:cstheme="majorBidi"/>
          <w:sz w:val="24"/>
          <w:szCs w:val="24"/>
        </w:rPr>
        <w:t>un rappel des arguments théoriques relatifs à  la coexistence de diverses modalités de couverture du risque maladie débouchant sur un cadre d’analyse et un ensemble d’hypothèses à tester.</w:t>
      </w:r>
    </w:p>
    <w:p w:rsidR="0001353A" w:rsidRPr="00E12E4C" w:rsidRDefault="0001353A" w:rsidP="0038799E">
      <w:pPr>
        <w:spacing w:before="120"/>
        <w:jc w:val="both"/>
        <w:rPr>
          <w:rFonts w:asciiTheme="majorBidi" w:hAnsiTheme="majorBidi" w:cstheme="majorBidi"/>
          <w:bCs/>
          <w:sz w:val="24"/>
          <w:szCs w:val="24"/>
        </w:rPr>
      </w:pPr>
      <w:r w:rsidRPr="00E12E4C">
        <w:rPr>
          <w:rFonts w:asciiTheme="majorBidi" w:hAnsiTheme="majorBidi" w:cstheme="majorBidi"/>
          <w:sz w:val="24"/>
          <w:szCs w:val="24"/>
        </w:rPr>
        <w:t xml:space="preserve">La seconde section est </w:t>
      </w:r>
      <w:r w:rsidRPr="00E12E4C">
        <w:rPr>
          <w:rFonts w:asciiTheme="majorBidi" w:hAnsiTheme="majorBidi" w:cstheme="majorBidi"/>
          <w:bCs/>
          <w:sz w:val="24"/>
          <w:szCs w:val="24"/>
        </w:rPr>
        <w:t xml:space="preserve">élaborée sur la base d’une analyse quantitative exploitant les statistiques de la CNAM et les données individuelles de l’enquête consommation 2010 de </w:t>
      </w:r>
      <w:r w:rsidRPr="00E12E4C">
        <w:rPr>
          <w:rFonts w:asciiTheme="majorBidi" w:hAnsiTheme="majorBidi" w:cstheme="majorBidi"/>
          <w:bCs/>
          <w:sz w:val="24"/>
          <w:szCs w:val="24"/>
        </w:rPr>
        <w:lastRenderedPageBreak/>
        <w:t>l’I</w:t>
      </w:r>
      <w:r>
        <w:rPr>
          <w:rFonts w:asciiTheme="majorBidi" w:hAnsiTheme="majorBidi" w:cstheme="majorBidi"/>
          <w:bCs/>
          <w:sz w:val="24"/>
          <w:szCs w:val="24"/>
        </w:rPr>
        <w:t xml:space="preserve">nstitut </w:t>
      </w:r>
      <w:r w:rsidRPr="00E12E4C">
        <w:rPr>
          <w:rFonts w:asciiTheme="majorBidi" w:hAnsiTheme="majorBidi" w:cstheme="majorBidi"/>
          <w:bCs/>
          <w:sz w:val="24"/>
          <w:szCs w:val="24"/>
        </w:rPr>
        <w:t>N</w:t>
      </w:r>
      <w:r>
        <w:rPr>
          <w:rFonts w:asciiTheme="majorBidi" w:hAnsiTheme="majorBidi" w:cstheme="majorBidi"/>
          <w:bCs/>
          <w:sz w:val="24"/>
          <w:szCs w:val="24"/>
        </w:rPr>
        <w:t xml:space="preserve">ational de la </w:t>
      </w:r>
      <w:r w:rsidRPr="00E12E4C">
        <w:rPr>
          <w:rFonts w:asciiTheme="majorBidi" w:hAnsiTheme="majorBidi" w:cstheme="majorBidi"/>
          <w:bCs/>
          <w:sz w:val="24"/>
          <w:szCs w:val="24"/>
        </w:rPr>
        <w:t>S</w:t>
      </w:r>
      <w:r>
        <w:rPr>
          <w:rFonts w:asciiTheme="majorBidi" w:hAnsiTheme="majorBidi" w:cstheme="majorBidi"/>
          <w:bCs/>
          <w:sz w:val="24"/>
          <w:szCs w:val="24"/>
        </w:rPr>
        <w:t>tatistique (INS)</w:t>
      </w:r>
      <w:r w:rsidRPr="00E12E4C">
        <w:rPr>
          <w:rFonts w:asciiTheme="majorBidi" w:hAnsiTheme="majorBidi" w:cstheme="majorBidi"/>
          <w:bCs/>
          <w:sz w:val="24"/>
          <w:szCs w:val="24"/>
        </w:rPr>
        <w:t>. On y</w:t>
      </w:r>
      <w:r w:rsidRPr="00E12E4C">
        <w:rPr>
          <w:rFonts w:asciiTheme="majorBidi" w:hAnsiTheme="majorBidi" w:cstheme="majorBidi"/>
          <w:sz w:val="24"/>
          <w:szCs w:val="24"/>
        </w:rPr>
        <w:t xml:space="preserve"> </w:t>
      </w:r>
      <w:r w:rsidRPr="00E12E4C">
        <w:rPr>
          <w:rFonts w:asciiTheme="majorBidi" w:hAnsiTheme="majorBidi" w:cstheme="majorBidi"/>
          <w:bCs/>
          <w:sz w:val="24"/>
          <w:szCs w:val="24"/>
        </w:rPr>
        <w:t xml:space="preserve">analyse les conséquences de la mise en œuvre de la réforme en faisant le bilan de l’utilisation effective des soins selon les régimes d’affiliation, en en questionnant les implications en termes d’équité et de solidarité et finalement en s’interrogeant sur  l’efficience des mécanismes mis en œuvre et leurs conséquences sur l’équilibre de la CNAM. </w:t>
      </w:r>
    </w:p>
    <w:p w:rsidR="0001353A" w:rsidRPr="00E12E4C" w:rsidRDefault="00A31AB0" w:rsidP="0038799E">
      <w:pPr>
        <w:spacing w:before="120"/>
        <w:jc w:val="both"/>
        <w:rPr>
          <w:rFonts w:asciiTheme="majorBidi" w:hAnsiTheme="majorBidi" w:cstheme="majorBidi"/>
          <w:bCs/>
          <w:sz w:val="24"/>
          <w:szCs w:val="24"/>
        </w:rPr>
      </w:pPr>
      <w:r>
        <w:rPr>
          <w:rFonts w:asciiTheme="majorBidi" w:hAnsiTheme="majorBidi" w:cstheme="majorBidi"/>
          <w:bCs/>
          <w:sz w:val="24"/>
          <w:szCs w:val="24"/>
        </w:rPr>
        <w:t>E</w:t>
      </w:r>
      <w:r w:rsidR="0038799E">
        <w:rPr>
          <w:rFonts w:asciiTheme="majorBidi" w:hAnsiTheme="majorBidi" w:cstheme="majorBidi"/>
          <w:bCs/>
          <w:sz w:val="24"/>
          <w:szCs w:val="24"/>
        </w:rPr>
        <w:t>n conclusion s</w:t>
      </w:r>
      <w:r w:rsidR="0001353A" w:rsidRPr="00E12E4C">
        <w:rPr>
          <w:rFonts w:asciiTheme="majorBidi" w:hAnsiTheme="majorBidi" w:cstheme="majorBidi"/>
          <w:bCs/>
          <w:sz w:val="24"/>
          <w:szCs w:val="24"/>
        </w:rPr>
        <w:t>ont</w:t>
      </w:r>
      <w:r w:rsidR="0038799E">
        <w:rPr>
          <w:rFonts w:asciiTheme="majorBidi" w:hAnsiTheme="majorBidi" w:cstheme="majorBidi"/>
          <w:bCs/>
          <w:sz w:val="24"/>
          <w:szCs w:val="24"/>
        </w:rPr>
        <w:t xml:space="preserve"> proposées d</w:t>
      </w:r>
      <w:r w:rsidR="0001353A" w:rsidRPr="00E12E4C">
        <w:rPr>
          <w:rFonts w:asciiTheme="majorBidi" w:hAnsiTheme="majorBidi" w:cstheme="majorBidi"/>
          <w:bCs/>
          <w:sz w:val="24"/>
          <w:szCs w:val="24"/>
        </w:rPr>
        <w:t xml:space="preserve">es options </w:t>
      </w:r>
      <w:r w:rsidR="0038799E">
        <w:rPr>
          <w:rFonts w:asciiTheme="majorBidi" w:hAnsiTheme="majorBidi" w:cstheme="majorBidi"/>
          <w:bCs/>
          <w:sz w:val="24"/>
          <w:szCs w:val="24"/>
        </w:rPr>
        <w:t>pour l’amélioration de la couverture offerte</w:t>
      </w:r>
      <w:r w:rsidR="0001353A" w:rsidRPr="00E12E4C">
        <w:rPr>
          <w:rFonts w:asciiTheme="majorBidi" w:hAnsiTheme="majorBidi" w:cstheme="majorBidi"/>
          <w:bCs/>
          <w:sz w:val="24"/>
          <w:szCs w:val="24"/>
        </w:rPr>
        <w:t>.</w:t>
      </w:r>
    </w:p>
    <w:p w:rsidR="007473E4" w:rsidRDefault="007473E4" w:rsidP="00A31AB0"/>
    <w:p w:rsidR="00D34D78" w:rsidRDefault="00D34D78" w:rsidP="00D34D78">
      <w:r>
        <w:t xml:space="preserve">(1) Professeur Salma </w:t>
      </w:r>
      <w:proofErr w:type="spellStart"/>
      <w:r>
        <w:t>Zouari</w:t>
      </w:r>
      <w:proofErr w:type="spellEnd"/>
      <w:proofErr w:type="gramStart"/>
      <w:r>
        <w:t>, ,</w:t>
      </w:r>
      <w:proofErr w:type="gramEnd"/>
      <w:r>
        <w:t xml:space="preserve"> Université de Carthage </w:t>
      </w:r>
      <w:hyperlink r:id="rId8" w:history="1">
        <w:r w:rsidRPr="001312D4">
          <w:rPr>
            <w:rStyle w:val="Hyperlink"/>
          </w:rPr>
          <w:t>salma.zouari7@yahoo.fr</w:t>
        </w:r>
      </w:hyperlink>
      <w:r>
        <w:t xml:space="preserve">, </w:t>
      </w:r>
      <w:r>
        <w:t xml:space="preserve"> Avenue de la République BP 77 -1054 </w:t>
      </w:r>
      <w:proofErr w:type="spellStart"/>
      <w:r>
        <w:t>Amilcar</w:t>
      </w:r>
      <w:proofErr w:type="spellEnd"/>
      <w:r>
        <w:t xml:space="preserve"> </w:t>
      </w:r>
    </w:p>
    <w:p w:rsidR="00D34D78" w:rsidRDefault="00D34D78" w:rsidP="00D34D78">
      <w:r>
        <w:t xml:space="preserve">(2) Professeur Assistant </w:t>
      </w:r>
      <w:proofErr w:type="spellStart"/>
      <w:r>
        <w:t>Ines</w:t>
      </w:r>
      <w:proofErr w:type="spellEnd"/>
      <w:r>
        <w:t xml:space="preserve"> </w:t>
      </w:r>
      <w:proofErr w:type="spellStart"/>
      <w:r>
        <w:t>Ayadi</w:t>
      </w:r>
      <w:proofErr w:type="spellEnd"/>
      <w:r>
        <w:t xml:space="preserve">, Université of Sfax </w:t>
      </w:r>
      <w:hyperlink r:id="rId9" w:history="1">
        <w:r w:rsidRPr="001312D4">
          <w:rPr>
            <w:rStyle w:val="Hyperlink"/>
          </w:rPr>
          <w:t>Ayadines@gmail.com</w:t>
        </w:r>
      </w:hyperlink>
      <w:r>
        <w:t xml:space="preserve">, </w:t>
      </w:r>
      <w:r>
        <w:t xml:space="preserve"> Route de l'Aéroport BP 1169 .3029 Sfax</w:t>
      </w:r>
    </w:p>
    <w:p w:rsidR="00D34D78" w:rsidRDefault="00D34D78" w:rsidP="00D34D78">
      <w:r>
        <w:t xml:space="preserve">(3) Pour toute correspondance, merci de bien vouloir contacter : M. Benoit Mathivet, Conseiller en Système de Santé, Bureau Pays de l’OMS en Tunisie. </w:t>
      </w:r>
      <w:hyperlink r:id="rId10" w:history="1">
        <w:r w:rsidRPr="001312D4">
          <w:rPr>
            <w:rStyle w:val="Hyperlink"/>
          </w:rPr>
          <w:t>mathivetb@who.int</w:t>
        </w:r>
      </w:hyperlink>
    </w:p>
    <w:p w:rsidR="00D34D78" w:rsidRDefault="00D34D78" w:rsidP="00D34D78">
      <w:bookmarkStart w:id="0" w:name="_GoBack"/>
      <w:bookmarkEnd w:id="0"/>
    </w:p>
    <w:sectPr w:rsidR="00D34D7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53A" w:rsidRDefault="0001353A" w:rsidP="0001353A">
      <w:pPr>
        <w:spacing w:after="0" w:line="240" w:lineRule="auto"/>
      </w:pPr>
      <w:r>
        <w:separator/>
      </w:r>
    </w:p>
  </w:endnote>
  <w:endnote w:type="continuationSeparator" w:id="0">
    <w:p w:rsidR="0001353A" w:rsidRDefault="0001353A" w:rsidP="00013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53A" w:rsidRDefault="0001353A" w:rsidP="0001353A">
      <w:pPr>
        <w:spacing w:after="0" w:line="240" w:lineRule="auto"/>
      </w:pPr>
      <w:r>
        <w:separator/>
      </w:r>
    </w:p>
  </w:footnote>
  <w:footnote w:type="continuationSeparator" w:id="0">
    <w:p w:rsidR="0001353A" w:rsidRDefault="0001353A" w:rsidP="000135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0E1A2F"/>
    <w:multiLevelType w:val="hybridMultilevel"/>
    <w:tmpl w:val="04103C1C"/>
    <w:lvl w:ilvl="0" w:tplc="853271AA">
      <w:start w:val="1"/>
      <w:numFmt w:val="decimal"/>
      <w:lvlText w:val="%1)"/>
      <w:lvlJc w:val="left"/>
      <w:pPr>
        <w:ind w:left="720" w:hanging="360"/>
      </w:pPr>
      <w:rPr>
        <w:rFonts w:hint="default"/>
        <w:i/>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C604806"/>
    <w:multiLevelType w:val="hybridMultilevel"/>
    <w:tmpl w:val="85A20D4E"/>
    <w:lvl w:ilvl="0" w:tplc="FDC6219A">
      <w:numFmt w:val="bullet"/>
      <w:lvlText w:val="-"/>
      <w:lvlJc w:val="left"/>
      <w:pPr>
        <w:ind w:left="720" w:hanging="360"/>
      </w:pPr>
      <w:rPr>
        <w:rFonts w:ascii="Calibri" w:eastAsiaTheme="minorHAns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334"/>
    <w:rsid w:val="0001353A"/>
    <w:rsid w:val="00022334"/>
    <w:rsid w:val="000B3048"/>
    <w:rsid w:val="0038799E"/>
    <w:rsid w:val="007473E4"/>
    <w:rsid w:val="00A31AB0"/>
    <w:rsid w:val="00AB6F05"/>
    <w:rsid w:val="00B7547D"/>
    <w:rsid w:val="00B81B97"/>
    <w:rsid w:val="00D34D7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53A"/>
    <w:rPr>
      <w:lang w:val="fr-FR"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353A"/>
    <w:pPr>
      <w:ind w:left="720"/>
      <w:contextualSpacing/>
    </w:pPr>
  </w:style>
  <w:style w:type="paragraph" w:styleId="FootnoteText">
    <w:name w:val="footnote text"/>
    <w:basedOn w:val="Normal"/>
    <w:link w:val="FootnoteTextChar"/>
    <w:uiPriority w:val="99"/>
    <w:unhideWhenUsed/>
    <w:rsid w:val="0001353A"/>
    <w:pPr>
      <w:spacing w:after="0" w:line="240" w:lineRule="auto"/>
    </w:pPr>
    <w:rPr>
      <w:sz w:val="20"/>
      <w:szCs w:val="20"/>
    </w:rPr>
  </w:style>
  <w:style w:type="character" w:customStyle="1" w:styleId="FootnoteTextChar">
    <w:name w:val="Footnote Text Char"/>
    <w:basedOn w:val="DefaultParagraphFont"/>
    <w:link w:val="FootnoteText"/>
    <w:uiPriority w:val="99"/>
    <w:rsid w:val="0001353A"/>
    <w:rPr>
      <w:sz w:val="20"/>
      <w:szCs w:val="20"/>
      <w:lang w:val="fr-FR" w:eastAsia="en-GB"/>
    </w:rPr>
  </w:style>
  <w:style w:type="character" w:styleId="FootnoteReference">
    <w:name w:val="footnote reference"/>
    <w:basedOn w:val="DefaultParagraphFont"/>
    <w:uiPriority w:val="99"/>
    <w:unhideWhenUsed/>
    <w:rsid w:val="0001353A"/>
    <w:rPr>
      <w:vertAlign w:val="superscript"/>
    </w:rPr>
  </w:style>
  <w:style w:type="character" w:styleId="Hyperlink">
    <w:name w:val="Hyperlink"/>
    <w:basedOn w:val="DefaultParagraphFont"/>
    <w:uiPriority w:val="99"/>
    <w:unhideWhenUsed/>
    <w:rsid w:val="0001353A"/>
    <w:rPr>
      <w:color w:val="0000FF"/>
      <w:u w:val="single"/>
    </w:rPr>
  </w:style>
  <w:style w:type="character" w:customStyle="1" w:styleId="apple-converted-space">
    <w:name w:val="apple-converted-space"/>
    <w:basedOn w:val="DefaultParagraphFont"/>
    <w:rsid w:val="00A31AB0"/>
  </w:style>
  <w:style w:type="paragraph" w:customStyle="1" w:styleId="s4">
    <w:name w:val="s4"/>
    <w:basedOn w:val="Normal"/>
    <w:rsid w:val="00A31AB0"/>
    <w:pPr>
      <w:spacing w:before="100" w:beforeAutospacing="1" w:after="100" w:afterAutospacing="1" w:line="240" w:lineRule="auto"/>
    </w:pPr>
    <w:rPr>
      <w:rFonts w:ascii="Times New Roman" w:hAnsi="Times New Roman" w:cs="Times New Roman"/>
      <w:sz w:val="24"/>
      <w:szCs w:val="24"/>
      <w:lang w:val="en-GB" w:eastAsia="zh-CN"/>
    </w:rPr>
  </w:style>
  <w:style w:type="character" w:customStyle="1" w:styleId="bumpedfont15">
    <w:name w:val="bumpedfont15"/>
    <w:basedOn w:val="DefaultParagraphFont"/>
    <w:rsid w:val="00A31A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53A"/>
    <w:rPr>
      <w:lang w:val="fr-FR"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353A"/>
    <w:pPr>
      <w:ind w:left="720"/>
      <w:contextualSpacing/>
    </w:pPr>
  </w:style>
  <w:style w:type="paragraph" w:styleId="FootnoteText">
    <w:name w:val="footnote text"/>
    <w:basedOn w:val="Normal"/>
    <w:link w:val="FootnoteTextChar"/>
    <w:uiPriority w:val="99"/>
    <w:unhideWhenUsed/>
    <w:rsid w:val="0001353A"/>
    <w:pPr>
      <w:spacing w:after="0" w:line="240" w:lineRule="auto"/>
    </w:pPr>
    <w:rPr>
      <w:sz w:val="20"/>
      <w:szCs w:val="20"/>
    </w:rPr>
  </w:style>
  <w:style w:type="character" w:customStyle="1" w:styleId="FootnoteTextChar">
    <w:name w:val="Footnote Text Char"/>
    <w:basedOn w:val="DefaultParagraphFont"/>
    <w:link w:val="FootnoteText"/>
    <w:uiPriority w:val="99"/>
    <w:rsid w:val="0001353A"/>
    <w:rPr>
      <w:sz w:val="20"/>
      <w:szCs w:val="20"/>
      <w:lang w:val="fr-FR" w:eastAsia="en-GB"/>
    </w:rPr>
  </w:style>
  <w:style w:type="character" w:styleId="FootnoteReference">
    <w:name w:val="footnote reference"/>
    <w:basedOn w:val="DefaultParagraphFont"/>
    <w:uiPriority w:val="99"/>
    <w:unhideWhenUsed/>
    <w:rsid w:val="0001353A"/>
    <w:rPr>
      <w:vertAlign w:val="superscript"/>
    </w:rPr>
  </w:style>
  <w:style w:type="character" w:styleId="Hyperlink">
    <w:name w:val="Hyperlink"/>
    <w:basedOn w:val="DefaultParagraphFont"/>
    <w:uiPriority w:val="99"/>
    <w:unhideWhenUsed/>
    <w:rsid w:val="0001353A"/>
    <w:rPr>
      <w:color w:val="0000FF"/>
      <w:u w:val="single"/>
    </w:rPr>
  </w:style>
  <w:style w:type="character" w:customStyle="1" w:styleId="apple-converted-space">
    <w:name w:val="apple-converted-space"/>
    <w:basedOn w:val="DefaultParagraphFont"/>
    <w:rsid w:val="00A31AB0"/>
  </w:style>
  <w:style w:type="paragraph" w:customStyle="1" w:styleId="s4">
    <w:name w:val="s4"/>
    <w:basedOn w:val="Normal"/>
    <w:rsid w:val="00A31AB0"/>
    <w:pPr>
      <w:spacing w:before="100" w:beforeAutospacing="1" w:after="100" w:afterAutospacing="1" w:line="240" w:lineRule="auto"/>
    </w:pPr>
    <w:rPr>
      <w:rFonts w:ascii="Times New Roman" w:hAnsi="Times New Roman" w:cs="Times New Roman"/>
      <w:sz w:val="24"/>
      <w:szCs w:val="24"/>
      <w:lang w:val="en-GB" w:eastAsia="zh-CN"/>
    </w:rPr>
  </w:style>
  <w:style w:type="character" w:customStyle="1" w:styleId="bumpedfont15">
    <w:name w:val="bumpedfont15"/>
    <w:basedOn w:val="DefaultParagraphFont"/>
    <w:rsid w:val="00A31A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ma.zouari7@yahoo.f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athivetb@who.int" TargetMode="External"/><Relationship Id="rId4" Type="http://schemas.openxmlformats.org/officeDocument/2006/relationships/settings" Target="settings.xml"/><Relationship Id="rId9" Type="http://schemas.openxmlformats.org/officeDocument/2006/relationships/hyperlink" Target="mailto:Ayadine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526</Words>
  <Characters>3002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World Health Organization</Company>
  <LinksUpToDate>false</LinksUpToDate>
  <CharactersWithSpaces>3521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MATHIVET, Benoit</dc:creator>
  <cp:keywords/>
  <dc:description/>
  <cp:lastModifiedBy>MATHIVET, Benoit</cp:lastModifiedBy>
  <cp:revision>5</cp:revision>
  <dcterms:created xsi:type="dcterms:W3CDTF">2016-04-21T15:49:00Z</dcterms:created>
  <dcterms:modified xsi:type="dcterms:W3CDTF">2016-04-21T17:20:00Z</dcterms:modified>
</cp:coreProperties>
</file>