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85" w:rsidRDefault="00DD0685">
      <w:r w:rsidRPr="00C861BF">
        <w:rPr>
          <w:noProof/>
        </w:rPr>
        <w:t>7F9848</w:t>
      </w:r>
    </w:p>
    <w:p w:rsidR="00DD0685" w:rsidRDefault="00DD0685">
      <w:pPr>
        <w:rPr>
          <w:b/>
        </w:rPr>
      </w:pPr>
    </w:p>
    <w:p w:rsidR="00DD0685" w:rsidRPr="00123E13" w:rsidRDefault="00DD0685">
      <w:pPr>
        <w:rPr>
          <w:b/>
        </w:rPr>
      </w:pPr>
      <w:r w:rsidRPr="00C861BF">
        <w:rPr>
          <w:b/>
          <w:noProof/>
        </w:rPr>
        <w:t>How far can a social franchise cover its costs? An economic analysis of the PROFAM maternal health franchise in Uganda.</w:t>
      </w:r>
    </w:p>
    <w:p w:rsidR="00DD0685" w:rsidRDefault="00DD0685">
      <w:r>
        <w:t xml:space="preserve"> </w:t>
      </w:r>
      <w:r w:rsidRPr="00C861BF">
        <w:rPr>
          <w:noProof/>
        </w:rPr>
        <w:t>Manon</w:t>
      </w:r>
      <w:r>
        <w:t xml:space="preserve"> </w:t>
      </w:r>
      <w:r w:rsidRPr="00C861BF">
        <w:rPr>
          <w:noProof/>
        </w:rPr>
        <w:t>Haemmerli</w:t>
      </w:r>
      <w:r>
        <w:t xml:space="preserve">, </w:t>
      </w:r>
      <w:r w:rsidRPr="00C861BF">
        <w:rPr>
          <w:noProof/>
        </w:rPr>
        <w:t>London School of Hygiene and Tropical Medicine</w:t>
      </w:r>
      <w:r>
        <w:t xml:space="preserve">, </w:t>
      </w:r>
      <w:r w:rsidRPr="00C861BF">
        <w:rPr>
          <w:noProof/>
        </w:rPr>
        <w:t>manon.haemmerli@gmail.com</w:t>
      </w:r>
    </w:p>
    <w:p w:rsidR="002A3FE4" w:rsidRDefault="002A3FE4" w:rsidP="002A3FE4">
      <w:pPr>
        <w:rPr>
          <w:noProof/>
        </w:rPr>
      </w:pPr>
      <w:r>
        <w:rPr>
          <w:noProof/>
        </w:rPr>
        <w:t xml:space="preserve">(1) Dr Andreia Santos, London School of Hygiene and Tropical Medicine, andreia.santos@gmail.com, 15-17 Tavistock Place, London WC1H 9SH. </w:t>
      </w:r>
    </w:p>
    <w:p w:rsidR="002A3FE4" w:rsidRDefault="002A3FE4" w:rsidP="002A3FE4">
      <w:pPr>
        <w:rPr>
          <w:noProof/>
        </w:rPr>
      </w:pPr>
      <w:r>
        <w:rPr>
          <w:noProof/>
        </w:rPr>
        <w:t>(2) Alex Aliga, Makerere University, aligaalex@yahoo.com</w:t>
      </w:r>
    </w:p>
    <w:p w:rsidR="002A3FE4" w:rsidRDefault="002A3FE4" w:rsidP="002A3FE4">
      <w:pPr>
        <w:rPr>
          <w:noProof/>
        </w:rPr>
      </w:pPr>
      <w:r>
        <w:rPr>
          <w:noProof/>
        </w:rPr>
        <w:t>(3) Dr Fred Matovu, Makerere University, frmatovy@gmail.com</w:t>
      </w:r>
    </w:p>
    <w:p w:rsidR="002A3FE4" w:rsidRDefault="002A3FE4" w:rsidP="002A3FE4">
      <w:pPr>
        <w:rPr>
          <w:noProof/>
        </w:rPr>
      </w:pPr>
      <w:r>
        <w:rPr>
          <w:noProof/>
        </w:rPr>
        <w:t xml:space="preserve">(4) Dr Isabelle Lange, London School of Hygiene and Tropical Medicine, isabelle.lange@lshtm.ac.uk, 15-17 Tavistock Place, London WC1H 9SH. </w:t>
      </w:r>
    </w:p>
    <w:p w:rsidR="002A3FE4" w:rsidRDefault="002A3FE4" w:rsidP="002A3FE4">
      <w:pPr>
        <w:rPr>
          <w:noProof/>
        </w:rPr>
      </w:pPr>
      <w:r>
        <w:rPr>
          <w:noProof/>
        </w:rPr>
        <w:t xml:space="preserve">(5) Dr Loveday Penn-Kekana, London School of Hygiene and Tropical Medicine, loveday.penn-kekana@lshtm.ac.uk, 15-17 Tavistock Place, London WC1H 9SH. </w:t>
      </w:r>
    </w:p>
    <w:p w:rsidR="00DD0685" w:rsidRDefault="002A3FE4" w:rsidP="002A3FE4">
      <w:pPr>
        <w:rPr>
          <w:noProof/>
        </w:rPr>
      </w:pPr>
      <w:r>
        <w:rPr>
          <w:noProof/>
        </w:rPr>
        <w:t>(6) Dr Catherine Goodman, London School of Hygiene and Tropical Medicine, catherine.goodman@lshtm.ac.uk, 5-17 Tavistock Place, London WC1H 9SH.</w:t>
      </w:r>
    </w:p>
    <w:p w:rsidR="002A3FE4" w:rsidRDefault="002A3FE4" w:rsidP="002A3FE4">
      <w:pPr>
        <w:rPr>
          <w:noProof/>
        </w:rPr>
      </w:pPr>
    </w:p>
    <w:p w:rsidR="002A3FE4" w:rsidRDefault="002A3FE4" w:rsidP="002A3FE4">
      <w:r>
        <w:t xml:space="preserve">Background: </w:t>
      </w:r>
    </w:p>
    <w:p w:rsidR="002A3FE4" w:rsidRDefault="002A3FE4" w:rsidP="002A3FE4">
      <w:r>
        <w:t xml:space="preserve">Social franchising </w:t>
      </w:r>
      <w:proofErr w:type="spellStart"/>
      <w:r>
        <w:t>models</w:t>
      </w:r>
      <w:proofErr w:type="spellEnd"/>
      <w:r>
        <w:t xml:space="preserve"> have been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in the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countries,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increasing</w:t>
      </w:r>
      <w:proofErr w:type="spellEnd"/>
      <w:r>
        <w:t xml:space="preserve"> utilisation of </w:t>
      </w:r>
      <w:proofErr w:type="spellStart"/>
      <w:r>
        <w:t>franchised</w:t>
      </w:r>
      <w:proofErr w:type="spellEnd"/>
      <w:r>
        <w:t xml:space="preserve"> services. A </w:t>
      </w:r>
      <w:proofErr w:type="spellStart"/>
      <w:r>
        <w:t>key</w:t>
      </w:r>
      <w:proofErr w:type="spellEnd"/>
      <w:r>
        <w:t xml:space="preserve"> issue for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impact on </w:t>
      </w:r>
      <w:proofErr w:type="spellStart"/>
      <w:r>
        <w:t>facilities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. In Uganda, the PROFAM social franchise network </w:t>
      </w:r>
      <w:proofErr w:type="spellStart"/>
      <w:r>
        <w:t>involves</w:t>
      </w:r>
      <w:proofErr w:type="spellEnd"/>
      <w:r>
        <w:t xml:space="preserve"> provision of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care </w:t>
      </w:r>
      <w:proofErr w:type="spellStart"/>
      <w:r>
        <w:t>through</w:t>
      </w:r>
      <w:proofErr w:type="spellEnd"/>
      <w:r>
        <w:t xml:space="preserve"> 134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the implications for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patient </w:t>
      </w:r>
      <w:proofErr w:type="spellStart"/>
      <w:r>
        <w:t>load</w:t>
      </w:r>
      <w:proofErr w:type="spellEnd"/>
      <w:r>
        <w:t xml:space="preserve">, </w:t>
      </w:r>
      <w:proofErr w:type="spellStart"/>
      <w:r>
        <w:t>facility</w:t>
      </w:r>
      <w:proofErr w:type="spellEnd"/>
      <w:r>
        <w:t xml:space="preserve"> revenues and </w:t>
      </w:r>
      <w:proofErr w:type="spellStart"/>
      <w:r>
        <w:t>costs</w:t>
      </w:r>
      <w:proofErr w:type="spellEnd"/>
      <w:r>
        <w:t xml:space="preserve">. </w:t>
      </w:r>
    </w:p>
    <w:p w:rsidR="002A3FE4" w:rsidRDefault="002A3FE4" w:rsidP="002A3FE4"/>
    <w:p w:rsidR="002A3FE4" w:rsidRDefault="002A3FE4" w:rsidP="002A3FE4">
      <w:proofErr w:type="spellStart"/>
      <w:r>
        <w:t>Methods</w:t>
      </w:r>
      <w:proofErr w:type="spellEnd"/>
      <w:r>
        <w:t>:</w:t>
      </w:r>
    </w:p>
    <w:p w:rsidR="002A3FE4" w:rsidRDefault="002A3FE4" w:rsidP="002A3FE4">
      <w:r>
        <w:tab/>
      </w:r>
    </w:p>
    <w:p w:rsidR="002A3FE4" w:rsidRDefault="002A3FE4" w:rsidP="002A3FE4">
      <w:r>
        <w:t xml:space="preserve">15 social franchise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randomly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as case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Facility</w:t>
      </w:r>
      <w:proofErr w:type="spellEnd"/>
      <w:r>
        <w:t xml:space="preserve"> record </w:t>
      </w:r>
      <w:proofErr w:type="spellStart"/>
      <w:r>
        <w:t>reviews</w:t>
      </w:r>
      <w:proofErr w:type="spellEnd"/>
      <w:r>
        <w:t xml:space="preserve">, a provider questionnaire and interviews </w:t>
      </w:r>
      <w:proofErr w:type="spellStart"/>
      <w:r>
        <w:t>with</w:t>
      </w:r>
      <w:proofErr w:type="spellEnd"/>
      <w:r>
        <w:t xml:space="preserve"> managers and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data on </w:t>
      </w:r>
      <w:proofErr w:type="spellStart"/>
      <w:r>
        <w:t>antenatal</w:t>
      </w:r>
      <w:proofErr w:type="spellEnd"/>
      <w:r>
        <w:t xml:space="preserve"> care (ANC) and </w:t>
      </w:r>
      <w:proofErr w:type="spellStart"/>
      <w:r>
        <w:t>delivery</w:t>
      </w:r>
      <w:proofErr w:type="spellEnd"/>
      <w:r>
        <w:t xml:space="preserve"> patient volumes, revenues, and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micro-</w:t>
      </w:r>
      <w:proofErr w:type="spellStart"/>
      <w:r>
        <w:t>costing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patient </w:t>
      </w:r>
      <w:proofErr w:type="spellStart"/>
      <w:r>
        <w:t>load</w:t>
      </w:r>
      <w:proofErr w:type="spellEnd"/>
      <w:r>
        <w:t xml:space="preserve">, revenue and </w:t>
      </w:r>
      <w:proofErr w:type="spellStart"/>
      <w:r>
        <w:t>costs</w:t>
      </w:r>
      <w:proofErr w:type="spellEnd"/>
      <w:r>
        <w:t xml:space="preserve"> for the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the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PROFAM, and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for changes in </w:t>
      </w:r>
      <w:proofErr w:type="spellStart"/>
      <w:r>
        <w:t>these</w:t>
      </w:r>
      <w:proofErr w:type="spellEnd"/>
      <w:r>
        <w:t xml:space="preserve"> variables.</w:t>
      </w:r>
    </w:p>
    <w:p w:rsidR="002A3FE4" w:rsidRDefault="002A3FE4" w:rsidP="002A3FE4"/>
    <w:p w:rsidR="002A3FE4" w:rsidRDefault="002A3FE4" w:rsidP="002A3FE4">
      <w:proofErr w:type="spellStart"/>
      <w:r>
        <w:t>Results</w:t>
      </w:r>
      <w:proofErr w:type="spellEnd"/>
      <w:r>
        <w:t>:</w:t>
      </w:r>
    </w:p>
    <w:p w:rsidR="002A3FE4" w:rsidRDefault="002A3FE4" w:rsidP="002A3FE4"/>
    <w:p w:rsidR="002A3FE4" w:rsidRDefault="002A3FE4" w:rsidP="002A3FE4">
      <w:proofErr w:type="spellStart"/>
      <w:r>
        <w:t>Relatively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data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for 13 </w:t>
      </w:r>
      <w:proofErr w:type="spellStart"/>
      <w:r>
        <w:t>facilities</w:t>
      </w:r>
      <w:proofErr w:type="spellEnd"/>
      <w:r>
        <w:t xml:space="preserve">. Of </w:t>
      </w:r>
      <w:proofErr w:type="spellStart"/>
      <w:r>
        <w:t>these</w:t>
      </w:r>
      <w:proofErr w:type="spellEnd"/>
      <w:r>
        <w:t xml:space="preserve">, 5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ANC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PROFAM, </w:t>
      </w:r>
      <w:proofErr w:type="spellStart"/>
      <w:r>
        <w:t>while</w:t>
      </w:r>
      <w:proofErr w:type="spellEnd"/>
      <w:r>
        <w:t xml:space="preserve"> 7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.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normal </w:t>
      </w:r>
      <w:proofErr w:type="spellStart"/>
      <w:r>
        <w:t>deliveries</w:t>
      </w:r>
      <w:proofErr w:type="spellEnd"/>
      <w:r>
        <w:t xml:space="preserve">, and 5 a </w:t>
      </w:r>
      <w:proofErr w:type="spellStart"/>
      <w:r>
        <w:t>decrease</w:t>
      </w:r>
      <w:proofErr w:type="spellEnd"/>
      <w:r>
        <w:t xml:space="preserve">. </w:t>
      </w:r>
      <w:proofErr w:type="spellStart"/>
      <w:r>
        <w:t>Median</w:t>
      </w:r>
      <w:proofErr w:type="spellEnd"/>
      <w:r>
        <w:t xml:space="preserve"> provider </w:t>
      </w:r>
      <w:proofErr w:type="spellStart"/>
      <w:r>
        <w:t>costs</w:t>
      </w:r>
      <w:proofErr w:type="spellEnd"/>
      <w:r>
        <w:t xml:space="preserve"> per ANC </w:t>
      </w:r>
      <w:proofErr w:type="spellStart"/>
      <w:r>
        <w:t>visit</w:t>
      </w:r>
      <w:proofErr w:type="spellEnd"/>
      <w:r>
        <w:t xml:space="preserve"> and normal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1.34$ and 7.3$, </w:t>
      </w:r>
      <w:proofErr w:type="spellStart"/>
      <w:r>
        <w:t>respectively</w:t>
      </w:r>
      <w:proofErr w:type="spellEnd"/>
      <w:r>
        <w:t xml:space="preserve">.  </w:t>
      </w:r>
      <w:proofErr w:type="spellStart"/>
      <w:r>
        <w:t>Median</w:t>
      </w:r>
      <w:proofErr w:type="spellEnd"/>
      <w:r>
        <w:t xml:space="preserve"> user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2.55$ for an ANC </w:t>
      </w:r>
      <w:proofErr w:type="spellStart"/>
      <w:r>
        <w:t>visit</w:t>
      </w:r>
      <w:proofErr w:type="spellEnd"/>
      <w:r>
        <w:t xml:space="preserve"> and 12.0$ for a normal </w:t>
      </w:r>
      <w:proofErr w:type="spellStart"/>
      <w:r>
        <w:t>delivery</w:t>
      </w:r>
      <w:proofErr w:type="spellEnd"/>
      <w:r>
        <w:t xml:space="preserve">,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sold</w:t>
      </w:r>
      <w:proofErr w:type="spellEnd"/>
      <w:r>
        <w:t xml:space="preserve"> clean </w:t>
      </w:r>
      <w:proofErr w:type="spellStart"/>
      <w:r>
        <w:t>birthing</w:t>
      </w:r>
      <w:proofErr w:type="spellEnd"/>
      <w:r>
        <w:t xml:space="preserve"> kits for a </w:t>
      </w:r>
      <w:proofErr w:type="spellStart"/>
      <w:r>
        <w:t>median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of 1.5$ </w:t>
      </w:r>
      <w:proofErr w:type="spellStart"/>
      <w:r>
        <w:t>each</w:t>
      </w:r>
      <w:proofErr w:type="spellEnd"/>
      <w:r>
        <w:t xml:space="preserve">.  For-profit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charged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3 times more </w:t>
      </w:r>
      <w:proofErr w:type="spellStart"/>
      <w:r>
        <w:t>than</w:t>
      </w:r>
      <w:proofErr w:type="spellEnd"/>
      <w:r>
        <w:t xml:space="preserve"> not-for-profit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the latter </w:t>
      </w:r>
      <w:proofErr w:type="spellStart"/>
      <w:r>
        <w:t>subsidising</w:t>
      </w:r>
      <w:proofErr w:type="spellEnd"/>
      <w:r>
        <w:t xml:space="preserve"> ANC and </w:t>
      </w:r>
      <w:proofErr w:type="spellStart"/>
      <w:r>
        <w:t>delivery</w:t>
      </w:r>
      <w:proofErr w:type="spellEnd"/>
      <w:r>
        <w:t xml:space="preserve">.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minimal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the franchise, and franchise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7.4$ a </w:t>
      </w:r>
      <w:proofErr w:type="spellStart"/>
      <w:r>
        <w:t>year</w:t>
      </w:r>
      <w:proofErr w:type="spellEnd"/>
      <w:r>
        <w:t xml:space="preserve">. The </w:t>
      </w:r>
      <w:proofErr w:type="spellStart"/>
      <w:r>
        <w:t>median</w:t>
      </w:r>
      <w:proofErr w:type="spellEnd"/>
      <w:r>
        <w:t xml:space="preserve"> change in </w:t>
      </w:r>
      <w:proofErr w:type="spellStart"/>
      <w:r>
        <w:t>overall</w:t>
      </w:r>
      <w:proofErr w:type="spellEnd"/>
      <w:r>
        <w:t xml:space="preserve"> profits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of 349$ in 2015,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substantial</w:t>
      </w:r>
      <w:proofErr w:type="spellEnd"/>
      <w:r>
        <w:t xml:space="preserve"> variation. </w:t>
      </w:r>
    </w:p>
    <w:p w:rsidR="002A3FE4" w:rsidRDefault="002A3FE4" w:rsidP="002A3FE4"/>
    <w:p w:rsidR="002A3FE4" w:rsidRDefault="002A3FE4" w:rsidP="002A3FE4">
      <w:r>
        <w:t>Discussion:</w:t>
      </w:r>
    </w:p>
    <w:p w:rsidR="002A3FE4" w:rsidRDefault="002A3FE4" w:rsidP="002A3FE4"/>
    <w:p w:rsidR="002A3FE4" w:rsidRDefault="002A3FE4" w:rsidP="002A3FE4">
      <w:r>
        <w:lastRenderedPageBreak/>
        <w:t xml:space="preserve">No </w:t>
      </w:r>
      <w:proofErr w:type="spellStart"/>
      <w:r>
        <w:t>clear</w:t>
      </w:r>
      <w:proofErr w:type="spellEnd"/>
      <w:r>
        <w:t xml:space="preserve"> trend in patient volumes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PROFAM </w:t>
      </w:r>
      <w:proofErr w:type="spellStart"/>
      <w:r>
        <w:t>membership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the marketing </w:t>
      </w:r>
      <w:proofErr w:type="spellStart"/>
      <w:r>
        <w:t>campaigns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by Programme for Accessible </w:t>
      </w:r>
      <w:proofErr w:type="spellStart"/>
      <w:r>
        <w:t>health</w:t>
      </w:r>
      <w:proofErr w:type="spellEnd"/>
      <w:r>
        <w:t xml:space="preserve">, Communication and Education (PACE), and the active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. </w:t>
      </w:r>
      <w:proofErr w:type="spellStart"/>
      <w:r>
        <w:t>Rather</w:t>
      </w:r>
      <w:proofErr w:type="spellEnd"/>
      <w:r>
        <w:t xml:space="preserve">, variation in patient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the </w:t>
      </w:r>
      <w:proofErr w:type="spellStart"/>
      <w:r>
        <w:t>presence</w:t>
      </w:r>
      <w:proofErr w:type="spellEnd"/>
      <w:r>
        <w:t xml:space="preserve"> of a </w:t>
      </w:r>
      <w:proofErr w:type="spellStart"/>
      <w:r>
        <w:t>midwife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 in the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sale of </w:t>
      </w:r>
      <w:proofErr w:type="spellStart"/>
      <w:r>
        <w:t>birthing</w:t>
      </w:r>
      <w:proofErr w:type="spellEnd"/>
      <w:r>
        <w:t xml:space="preserve"> kits </w:t>
      </w:r>
      <w:proofErr w:type="spellStart"/>
      <w:r>
        <w:t>did</w:t>
      </w:r>
      <w:proofErr w:type="spellEnd"/>
      <w:r>
        <w:t xml:space="preserve"> lead to </w:t>
      </w:r>
      <w:proofErr w:type="spellStart"/>
      <w:r>
        <w:t>increased</w:t>
      </w:r>
      <w:proofErr w:type="spellEnd"/>
      <w:r>
        <w:t xml:space="preserve"> revenues. It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franchise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revenues </w:t>
      </w:r>
      <w:proofErr w:type="spellStart"/>
      <w:r>
        <w:t>sufficiently</w:t>
      </w:r>
      <w:proofErr w:type="spellEnd"/>
      <w:r>
        <w:t xml:space="preserve"> to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substantial</w:t>
      </w:r>
      <w:proofErr w:type="spellEnd"/>
      <w:r>
        <w:t xml:space="preserve"> franchise </w:t>
      </w:r>
      <w:proofErr w:type="spellStart"/>
      <w:r>
        <w:t>fees</w:t>
      </w:r>
      <w:proofErr w:type="spellEnd"/>
      <w:r>
        <w:t xml:space="preserve"> by </w:t>
      </w:r>
      <w:proofErr w:type="spellStart"/>
      <w:r>
        <w:t>facilities</w:t>
      </w:r>
      <w:proofErr w:type="spellEnd"/>
      <w:r>
        <w:t xml:space="preserve">. The challenge of 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low-income</w:t>
      </w:r>
      <w:proofErr w:type="spellEnd"/>
      <w:r>
        <w:t xml:space="preserve"> populations and </w:t>
      </w:r>
      <w:proofErr w:type="spellStart"/>
      <w:r>
        <w:t>achieving</w:t>
      </w:r>
      <w:proofErr w:type="spellEnd"/>
      <w:r>
        <w:t xml:space="preserve"> business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 central tension for the </w:t>
      </w:r>
      <w:proofErr w:type="spellStart"/>
      <w:r>
        <w:t>sustainability</w:t>
      </w:r>
      <w:proofErr w:type="spellEnd"/>
      <w:r>
        <w:t xml:space="preserve"> of the program.</w:t>
      </w:r>
    </w:p>
    <w:p w:rsidR="002A3FE4" w:rsidRDefault="002A3FE4" w:rsidP="002A3FE4">
      <w:bookmarkStart w:id="0" w:name="_GoBack"/>
      <w:bookmarkEnd w:id="0"/>
    </w:p>
    <w:p w:rsidR="00DD0685" w:rsidRDefault="00DD0685">
      <w:pPr>
        <w:sectPr w:rsidR="00DD0685" w:rsidSect="00DD0685">
          <w:pgSz w:w="11900" w:h="16840"/>
          <w:pgMar w:top="1418" w:right="1418" w:bottom="1418" w:left="1418" w:header="113" w:footer="720" w:gutter="0"/>
          <w:pgNumType w:start="1"/>
          <w:cols w:space="708"/>
          <w:titlePg/>
          <w:docGrid w:linePitch="360"/>
        </w:sectPr>
      </w:pPr>
    </w:p>
    <w:p w:rsidR="00DD0685" w:rsidRDefault="00DD0685">
      <w:r w:rsidRPr="00C861BF">
        <w:rPr>
          <w:noProof/>
        </w:rPr>
        <w:t>GOID2C</w:t>
      </w:r>
    </w:p>
    <w:p w:rsidR="00DD0685" w:rsidRDefault="00DD0685">
      <w:pPr>
        <w:rPr>
          <w:b/>
        </w:rPr>
      </w:pPr>
    </w:p>
    <w:p w:rsidR="00DD0685" w:rsidRPr="00123E13" w:rsidRDefault="00DD0685">
      <w:pPr>
        <w:rPr>
          <w:b/>
        </w:rPr>
      </w:pPr>
      <w:r w:rsidRPr="00C861BF">
        <w:rPr>
          <w:b/>
          <w:noProof/>
        </w:rPr>
        <w:t>Rolling out the Midwives Service Scheme to increase access to essential maternal care in Nigeria’s decentralized health system: Design matters</w:t>
      </w:r>
    </w:p>
    <w:p w:rsidR="00DD0685" w:rsidRDefault="00DD0685">
      <w:r>
        <w:t xml:space="preserve"> </w:t>
      </w:r>
      <w:r w:rsidRPr="00C861BF">
        <w:rPr>
          <w:noProof/>
        </w:rPr>
        <w:t>AKUDO</w:t>
      </w:r>
      <w:r>
        <w:t xml:space="preserve"> </w:t>
      </w:r>
      <w:r w:rsidRPr="00C861BF">
        <w:rPr>
          <w:noProof/>
        </w:rPr>
        <w:t>IKPEAZU</w:t>
      </w:r>
      <w:r>
        <w:t xml:space="preserve">, </w:t>
      </w:r>
      <w:r w:rsidRPr="00C861BF">
        <w:rPr>
          <w:noProof/>
        </w:rPr>
        <w:t>National Agency for the Control of AIDS</w:t>
      </w:r>
      <w:r>
        <w:t xml:space="preserve">, </w:t>
      </w:r>
      <w:r w:rsidRPr="00C861BF">
        <w:rPr>
          <w:noProof/>
        </w:rPr>
        <w:t>aikpeazu@yahoo.com</w:t>
      </w:r>
    </w:p>
    <w:p w:rsidR="00DD0685" w:rsidRPr="00C861BF" w:rsidRDefault="00DD0685" w:rsidP="00123E13">
      <w:pPr>
        <w:rPr>
          <w:noProof/>
        </w:rPr>
      </w:pPr>
      <w:r w:rsidRPr="00C861BF">
        <w:rPr>
          <w:noProof/>
        </w:rPr>
        <w:t>Format: (1) Chima Onoka, Institute of Public Health, University of Nigeria, Enugu Campus,  Nigeria. chima.onoka@unn.edu.ng.&lt;br /&gt;</w:t>
      </w:r>
    </w:p>
    <w:p w:rsidR="00DD0685" w:rsidRPr="00C861BF" w:rsidRDefault="00DD0685" w:rsidP="00123E13">
      <w:pPr>
        <w:rPr>
          <w:noProof/>
        </w:rPr>
      </w:pPr>
      <w:r w:rsidRPr="00C861BF">
        <w:rPr>
          <w:noProof/>
        </w:rPr>
        <w:t>&lt;br /&gt;</w:t>
      </w:r>
    </w:p>
    <w:p w:rsidR="00DD0685" w:rsidRPr="00C861BF" w:rsidRDefault="00DD0685" w:rsidP="00123E13">
      <w:pPr>
        <w:rPr>
          <w:noProof/>
        </w:rPr>
      </w:pPr>
      <w:r w:rsidRPr="00C861BF">
        <w:rPr>
          <w:noProof/>
        </w:rPr>
        <w:t xml:space="preserve"> (2) Melisa Martinez-Alvarez, London School of Hygiene and Tropical Medicine, Keppel Street, London WC1E 7HT,  Melisa.Martinez-Alvarez@lshtm.ac.uk. &lt;br /&gt;</w:t>
      </w:r>
    </w:p>
    <w:p w:rsidR="00DD0685" w:rsidRPr="00C861BF" w:rsidRDefault="00DD0685" w:rsidP="00123E13">
      <w:pPr>
        <w:rPr>
          <w:noProof/>
        </w:rPr>
      </w:pPr>
      <w:r w:rsidRPr="00C861BF">
        <w:rPr>
          <w:noProof/>
        </w:rPr>
        <w:t>&lt;br /&gt;</w:t>
      </w:r>
    </w:p>
    <w:p w:rsidR="00DD0685" w:rsidRDefault="00DD0685">
      <w:r w:rsidRPr="00C861BF">
        <w:rPr>
          <w:noProof/>
        </w:rPr>
        <w:t>(3) Dina Balabanova, London School of Hygiene and Tropical Medicine, Keppel Street, London WC1E 7HT,  Dina.Balabanova@lshtm.ac.uk.</w:t>
      </w:r>
    </w:p>
    <w:p w:rsidR="00DD0685" w:rsidRDefault="00DD0685"/>
    <w:p w:rsidR="00DD0685" w:rsidRDefault="00DD0685">
      <w:pPr>
        <w:sectPr w:rsidR="00DD0685" w:rsidSect="00DD0685">
          <w:pgSz w:w="11900" w:h="16840"/>
          <w:pgMar w:top="1418" w:right="1418" w:bottom="1418" w:left="1418" w:header="113" w:footer="720" w:gutter="0"/>
          <w:pgNumType w:start="1"/>
          <w:cols w:space="708"/>
          <w:titlePg/>
          <w:docGrid w:linePitch="360"/>
        </w:sectPr>
      </w:pPr>
    </w:p>
    <w:p w:rsidR="00DD0685" w:rsidRDefault="00DD0685">
      <w:r w:rsidRPr="00C861BF">
        <w:rPr>
          <w:noProof/>
        </w:rPr>
        <w:t>EN9DIE</w:t>
      </w:r>
    </w:p>
    <w:p w:rsidR="00DD0685" w:rsidRDefault="00DD0685">
      <w:pPr>
        <w:rPr>
          <w:b/>
        </w:rPr>
      </w:pPr>
    </w:p>
    <w:p w:rsidR="00DD0685" w:rsidRPr="00123E13" w:rsidRDefault="00DD0685">
      <w:pPr>
        <w:rPr>
          <w:b/>
        </w:rPr>
      </w:pPr>
      <w:r w:rsidRPr="00C861BF">
        <w:rPr>
          <w:b/>
          <w:noProof/>
        </w:rPr>
        <w:t>Le régime d'assistance médicale (RAMED), un bilan d'étape</w:t>
      </w:r>
    </w:p>
    <w:p w:rsidR="00DD0685" w:rsidRDefault="00DD0685">
      <w:r>
        <w:t xml:space="preserve"> </w:t>
      </w:r>
      <w:r w:rsidRPr="00C861BF">
        <w:rPr>
          <w:noProof/>
        </w:rPr>
        <w:t>Hassan</w:t>
      </w:r>
      <w:r>
        <w:t xml:space="preserve"> </w:t>
      </w:r>
      <w:r w:rsidRPr="00C861BF">
        <w:rPr>
          <w:noProof/>
        </w:rPr>
        <w:t>SEMLALI</w:t>
      </w:r>
      <w:r>
        <w:t xml:space="preserve">, </w:t>
      </w:r>
      <w:r w:rsidRPr="00C861BF">
        <w:rPr>
          <w:noProof/>
        </w:rPr>
        <w:t>ministère de la Santé</w:t>
      </w:r>
      <w:r>
        <w:t xml:space="preserve">, </w:t>
      </w:r>
      <w:r w:rsidRPr="00C861BF">
        <w:rPr>
          <w:noProof/>
        </w:rPr>
        <w:t>semlalihassan@gmail.com</w:t>
      </w:r>
    </w:p>
    <w:p w:rsidR="00DD0685" w:rsidRDefault="00DD0685">
      <w:r w:rsidRPr="00C861BF">
        <w:rPr>
          <w:noProof/>
        </w:rPr>
        <w:t>Format: (1) Title, First Name, Surname, Institutional Affiliation, E-mail Address, Postal Address. (2) ....</w:t>
      </w:r>
    </w:p>
    <w:p w:rsidR="00DD0685" w:rsidRDefault="00DD0685"/>
    <w:p w:rsidR="00DD0685" w:rsidRDefault="00DD0685">
      <w:pPr>
        <w:sectPr w:rsidR="00DD0685" w:rsidSect="00DD0685">
          <w:pgSz w:w="11900" w:h="16840"/>
          <w:pgMar w:top="1418" w:right="1418" w:bottom="1418" w:left="1418" w:header="113" w:footer="720" w:gutter="0"/>
          <w:pgNumType w:start="1"/>
          <w:cols w:space="708"/>
          <w:titlePg/>
          <w:docGrid w:linePitch="360"/>
        </w:sectPr>
      </w:pPr>
    </w:p>
    <w:p w:rsidR="00DD0685" w:rsidRDefault="00DD0685"/>
    <w:sectPr w:rsidR="00DD0685" w:rsidSect="00DD0685">
      <w:type w:val="continuous"/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13"/>
    <w:rsid w:val="00015C6E"/>
    <w:rsid w:val="00123E13"/>
    <w:rsid w:val="002A3FE4"/>
    <w:rsid w:val="005C35DD"/>
    <w:rsid w:val="00DD0685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3807</Characters>
  <Application>Microsoft Macintosh Word</Application>
  <DocSecurity>0</DocSecurity>
  <Lines>31</Lines>
  <Paragraphs>8</Paragraphs>
  <ScaleCrop>false</ScaleCrop>
  <Company>AfHEA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2016-05-09T20:31:00Z</dcterms:created>
  <dcterms:modified xsi:type="dcterms:W3CDTF">2016-05-09T20:48:00Z</dcterms:modified>
</cp:coreProperties>
</file>