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9E" w:rsidRDefault="00E2549E" w:rsidP="00E2549E">
      <w:r w:rsidRPr="00C861BF">
        <w:rPr>
          <w:noProof/>
        </w:rPr>
        <w:t>MFCYMB</w:t>
      </w:r>
    </w:p>
    <w:p w:rsidR="00E2549E" w:rsidRDefault="00E2549E" w:rsidP="00E2549E">
      <w:pPr>
        <w:rPr>
          <w:b/>
        </w:rPr>
      </w:pPr>
    </w:p>
    <w:p w:rsidR="00E2549E" w:rsidRPr="00123E13" w:rsidRDefault="00E2549E" w:rsidP="00E2549E">
      <w:pPr>
        <w:rPr>
          <w:b/>
        </w:rPr>
      </w:pPr>
      <w:r w:rsidRPr="00E2549E">
        <w:rPr>
          <w:b/>
          <w:noProof/>
        </w:rPr>
        <w:t>Quelles ressources mobiliser pour l’atteinte des ODD : analyse des résultats et du financement des interventions dans le cadre de la  lutte contre le paludisme en Côte d’Ivoire.</w:t>
      </w:r>
    </w:p>
    <w:p w:rsidR="00E2549E" w:rsidRDefault="00E2549E" w:rsidP="00E2549E">
      <w:r w:rsidRPr="00C861BF">
        <w:rPr>
          <w:noProof/>
        </w:rPr>
        <w:t>Dr</w:t>
      </w:r>
      <w:r>
        <w:t xml:space="preserve"> </w:t>
      </w:r>
      <w:r w:rsidRPr="00C861BF">
        <w:rPr>
          <w:noProof/>
        </w:rPr>
        <w:t>Colette</w:t>
      </w:r>
      <w:r>
        <w:t xml:space="preserve"> </w:t>
      </w:r>
      <w:r w:rsidRPr="00C861BF">
        <w:rPr>
          <w:noProof/>
        </w:rPr>
        <w:t>YAH epouse KOKRASSET</w:t>
      </w:r>
      <w:r>
        <w:t xml:space="preserve">, </w:t>
      </w:r>
      <w:r w:rsidRPr="00C861BF">
        <w:rPr>
          <w:noProof/>
        </w:rPr>
        <w:t>Programme National de lutte contre le paludisme</w:t>
      </w:r>
      <w:r>
        <w:t xml:space="preserve">, </w:t>
      </w:r>
      <w:r w:rsidRPr="00C861BF">
        <w:rPr>
          <w:noProof/>
        </w:rPr>
        <w:t>coletteyah@yahoo.fr</w:t>
      </w:r>
    </w:p>
    <w:p w:rsidR="00E2549E" w:rsidRDefault="00E2549E" w:rsidP="00E2549E">
      <w:r w:rsidRPr="00C861BF">
        <w:rPr>
          <w:noProof/>
        </w:rPr>
        <w:t>Format: (1) Dr , Antoine MÃ©a TANOH  , Programme National de Lutte contre le paludisme, E-mail tanomeaantoine@yahoo.fr, Postal Address. (2) .Serges Brice ASSI., Programme National de lutte contre le paludisme, assisergi@yahoo.fr.</w:t>
      </w:r>
    </w:p>
    <w:p w:rsidR="00E2549E" w:rsidRDefault="00E2549E" w:rsidP="00E2549E"/>
    <w:p w:rsidR="00E2549E" w:rsidRDefault="00E2549E" w:rsidP="00E2549E">
      <w:pPr>
        <w:rPr>
          <w:noProof/>
        </w:rPr>
      </w:pPr>
      <w:r>
        <w:rPr>
          <w:noProof/>
        </w:rPr>
        <w:t>BUT</w:t>
      </w:r>
    </w:p>
    <w:p w:rsidR="00E2549E" w:rsidRDefault="00E2549E" w:rsidP="00E2549E">
      <w:pPr>
        <w:rPr>
          <w:noProof/>
        </w:rPr>
      </w:pPr>
      <w:r>
        <w:rPr>
          <w:noProof/>
        </w:rPr>
        <w:t xml:space="preserve">Contribuer à une  évaluation des financements à mobiliser  pour tendre vers les ODD dans le cadre de la lutte contre le paludisme  </w:t>
      </w:r>
    </w:p>
    <w:p w:rsidR="00E2549E" w:rsidRDefault="00E2549E" w:rsidP="00E2549E">
      <w:pPr>
        <w:rPr>
          <w:noProof/>
        </w:rPr>
      </w:pPr>
    </w:p>
    <w:p w:rsidR="00E2549E" w:rsidRDefault="00E2549E" w:rsidP="00E2549E">
      <w:pPr>
        <w:rPr>
          <w:noProof/>
        </w:rPr>
      </w:pPr>
      <w:r>
        <w:rPr>
          <w:noProof/>
        </w:rPr>
        <w:t>METHODOLOGIE</w:t>
      </w:r>
    </w:p>
    <w:p w:rsidR="00E2549E" w:rsidRDefault="00E2549E" w:rsidP="00E2549E">
      <w:pPr>
        <w:rPr>
          <w:noProof/>
        </w:rPr>
      </w:pPr>
      <w:r>
        <w:rPr>
          <w:noProof/>
        </w:rPr>
        <w:t xml:space="preserve">Il s’agit d’une étude descriptive. Les progrès réalisés dans le cadre des OMD en matière de lutte contre le paludisme et les ressources mobilisées pour parvenir à ces résultats ont été examinés de 2011 à 2014 </w:t>
      </w:r>
    </w:p>
    <w:p w:rsidR="00E2549E" w:rsidRDefault="00E2549E" w:rsidP="00E2549E">
      <w:pPr>
        <w:rPr>
          <w:noProof/>
        </w:rPr>
      </w:pPr>
      <w:r>
        <w:rPr>
          <w:noProof/>
        </w:rPr>
        <w:t xml:space="preserve">Les  opportunités de financement connus sur la période  des ODD ont été listées et une corrélation entre les ressources mobilisées  et les objectifs à atteindre  a été établie. </w:t>
      </w:r>
    </w:p>
    <w:p w:rsidR="00E2549E" w:rsidRDefault="00E2549E" w:rsidP="00E2549E">
      <w:pPr>
        <w:rPr>
          <w:noProof/>
        </w:rPr>
      </w:pPr>
      <w:r>
        <w:rPr>
          <w:noProof/>
        </w:rPr>
        <w:t>Une projection du financement de l’Etat en 2030 a été  faite de même que les résultats attendus.</w:t>
      </w:r>
    </w:p>
    <w:p w:rsidR="00E2549E" w:rsidRDefault="00E2549E" w:rsidP="00E2549E">
      <w:pPr>
        <w:rPr>
          <w:noProof/>
        </w:rPr>
      </w:pPr>
    </w:p>
    <w:p w:rsidR="00E2549E" w:rsidRDefault="00E2549E" w:rsidP="00E2549E">
      <w:pPr>
        <w:rPr>
          <w:noProof/>
        </w:rPr>
      </w:pPr>
      <w:r>
        <w:rPr>
          <w:noProof/>
        </w:rPr>
        <w:t xml:space="preserve">RESULTATS </w:t>
      </w:r>
    </w:p>
    <w:p w:rsidR="00E2549E" w:rsidRDefault="00E2549E" w:rsidP="00E2549E">
      <w:pPr>
        <w:rPr>
          <w:noProof/>
        </w:rPr>
      </w:pPr>
    </w:p>
    <w:p w:rsidR="00E2549E" w:rsidRDefault="00E2549E" w:rsidP="00E2549E">
      <w:pPr>
        <w:rPr>
          <w:noProof/>
        </w:rPr>
      </w:pPr>
      <w:r>
        <w:rPr>
          <w:noProof/>
        </w:rPr>
        <w:t xml:space="preserve">La lutte contre le paludisme a contribué à réduire la mortalité chez les moins de 5 ans toutes causes confondues passant de 125‰ (MICS) en 2006 à 108‰ en 2012 (EDSIII). </w:t>
      </w:r>
    </w:p>
    <w:p w:rsidR="00E2549E" w:rsidRDefault="00E2549E" w:rsidP="00E2549E">
      <w:pPr>
        <w:rPr>
          <w:noProof/>
        </w:rPr>
      </w:pPr>
      <w:r>
        <w:rPr>
          <w:noProof/>
        </w:rPr>
        <w:t xml:space="preserve">Le taux d’utilisation des MILDA chez les enfants de cette tranche d’âge est passé de 3% en 2006, à  37%  en 2012 avec un ratio utilisation/possession de  68% dans la population. </w:t>
      </w:r>
    </w:p>
    <w:p w:rsidR="00E2549E" w:rsidRDefault="00E2549E" w:rsidP="00E2549E">
      <w:pPr>
        <w:rPr>
          <w:noProof/>
        </w:rPr>
      </w:pPr>
      <w:r>
        <w:rPr>
          <w:noProof/>
        </w:rPr>
        <w:t xml:space="preserve">La proportion des ménages disposant d’au moins une (01) moustiquaire imprégnée d’insecticide est passé de 10% (MICS) en 2006 à  67%  en 2012(EDSIII) puis à 95% en 2014 (Rapport campagne MILDA, 2014). </w:t>
      </w:r>
    </w:p>
    <w:p w:rsidR="00E2549E" w:rsidRDefault="00E2549E" w:rsidP="00E2549E">
      <w:pPr>
        <w:rPr>
          <w:noProof/>
        </w:rPr>
      </w:pPr>
      <w:r>
        <w:rPr>
          <w:noProof/>
        </w:rPr>
        <w:t xml:space="preserve">L’incidence des cas de paludisme chez les enfants âgés de moins de 5 ans, a diminué de 109 points entre 2011 et 2014 passant de 389‰ à 280‰.  </w:t>
      </w:r>
    </w:p>
    <w:p w:rsidR="00E2549E" w:rsidRDefault="00E2549E" w:rsidP="00E2549E">
      <w:pPr>
        <w:rPr>
          <w:noProof/>
        </w:rPr>
      </w:pPr>
      <w:r>
        <w:rPr>
          <w:noProof/>
        </w:rPr>
        <w:t>Les ressources mobilisées pour parvenir à ces résultats entre 2011 et  2014 s’élèvent à  127 294 694 622. Sur cette période  87,8% ont été mobilisés auprès du  Fonds mondial. La part de l’Etat et les autres partenaires représente 13,2%.</w:t>
      </w:r>
    </w:p>
    <w:p w:rsidR="00E2549E" w:rsidRDefault="00E2549E" w:rsidP="00E2549E">
      <w:pPr>
        <w:rPr>
          <w:noProof/>
        </w:rPr>
      </w:pPr>
      <w:r>
        <w:rPr>
          <w:noProof/>
        </w:rPr>
        <w:t xml:space="preserve">Il n’y a pas suffisamment  de  visibilité de financement des partenaires jusqu’en 2030. </w:t>
      </w:r>
    </w:p>
    <w:p w:rsidR="00E2549E" w:rsidRDefault="00E2549E" w:rsidP="00E2549E">
      <w:pPr>
        <w:rPr>
          <w:noProof/>
        </w:rPr>
      </w:pPr>
      <w:r>
        <w:rPr>
          <w:noProof/>
        </w:rPr>
        <w:t xml:space="preserve">La part de l’Etat passera  à  36 504 208 637,78 FCFA, en tenant compte de la volonté de payer   qui prévoit une hausse  annuelle de 25%, sur la base du montant annoncé en 2017 (2 006 840 093 francs CFA ).   </w:t>
      </w:r>
    </w:p>
    <w:p w:rsidR="00E2549E" w:rsidRDefault="00E2549E" w:rsidP="00E2549E">
      <w:pPr>
        <w:rPr>
          <w:noProof/>
        </w:rPr>
      </w:pPr>
    </w:p>
    <w:p w:rsidR="00E2549E" w:rsidRDefault="00E2549E" w:rsidP="00E2549E">
      <w:pPr>
        <w:rPr>
          <w:noProof/>
        </w:rPr>
      </w:pPr>
      <w:r>
        <w:rPr>
          <w:noProof/>
        </w:rPr>
        <w:t xml:space="preserve">Conclusion </w:t>
      </w:r>
    </w:p>
    <w:p w:rsidR="00E2549E" w:rsidRDefault="00E2549E" w:rsidP="00E2549E">
      <w:pPr>
        <w:rPr>
          <w:noProof/>
        </w:rPr>
      </w:pPr>
      <w:r>
        <w:rPr>
          <w:noProof/>
        </w:rPr>
        <w:t xml:space="preserve">Le passage à échelle des interventions effectif depuis 2010 a eu  un impact sur les résultats de la lutte contre le paludisme. Ces actions ont nécessité la mobilisation en moyenne de 31 823 673 655,50 par an. </w:t>
      </w:r>
    </w:p>
    <w:p w:rsidR="00E2549E" w:rsidRDefault="00E2549E" w:rsidP="00E2549E">
      <w:pPr>
        <w:rPr>
          <w:noProof/>
        </w:rPr>
      </w:pPr>
      <w:r>
        <w:rPr>
          <w:noProof/>
        </w:rPr>
        <w:lastRenderedPageBreak/>
        <w:t xml:space="preserve">Si l’Etat  et les partenaires maintiennent les efforts, l’incidence  régressera et tombera en dessous de 0 chez les enfants d’ici 2022 à raison de 27,25 point par an.  </w:t>
      </w:r>
    </w:p>
    <w:p w:rsidR="00015C6E" w:rsidRDefault="00015C6E" w:rsidP="00E2549E">
      <w:bookmarkStart w:id="0" w:name="_GoBack"/>
      <w:bookmarkEnd w:id="0"/>
    </w:p>
    <w:sectPr w:rsidR="00015C6E" w:rsidSect="005C35DD">
      <w:pgSz w:w="11900" w:h="16840"/>
      <w:pgMar w:top="1418" w:right="1418" w:bottom="1418" w:left="1418" w:header="113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9E"/>
    <w:rsid w:val="00015C6E"/>
    <w:rsid w:val="005C35DD"/>
    <w:rsid w:val="00E2549E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95D3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2359</Characters>
  <Application>Microsoft Macintosh Word</Application>
  <DocSecurity>0</DocSecurity>
  <Lines>19</Lines>
  <Paragraphs>5</Paragraphs>
  <ScaleCrop>false</ScaleCrop>
  <Company>AfHEA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Ndiaye</dc:creator>
  <cp:keywords/>
  <dc:description/>
  <cp:lastModifiedBy>Pascal Ndiaye</cp:lastModifiedBy>
  <cp:revision>1</cp:revision>
  <dcterms:created xsi:type="dcterms:W3CDTF">2016-05-09T22:22:00Z</dcterms:created>
  <dcterms:modified xsi:type="dcterms:W3CDTF">2016-05-09T22:23:00Z</dcterms:modified>
</cp:coreProperties>
</file>